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3C39CA84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509D1">
        <w:rPr>
          <w:rFonts w:ascii="Calibri" w:hAnsi="Calibri"/>
          <w:b/>
          <w:color w:val="FF0000"/>
          <w:sz w:val="24"/>
          <w:szCs w:val="24"/>
        </w:rPr>
        <w:t>2</w:t>
      </w:r>
      <w:r w:rsidR="00EE073A">
        <w:rPr>
          <w:rFonts w:ascii="Calibri" w:hAnsi="Calibri"/>
          <w:b/>
          <w:color w:val="FF0000"/>
          <w:sz w:val="24"/>
          <w:szCs w:val="24"/>
        </w:rPr>
        <w:t>5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2C51A5B4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D31F1A">
        <w:rPr>
          <w:rFonts w:ascii="Calibri" w:hAnsi="Calibri"/>
          <w:sz w:val="24"/>
          <w:szCs w:val="24"/>
        </w:rPr>
        <w:t xml:space="preserve"> </w:t>
      </w:r>
      <w:r w:rsidR="00D31F1A" w:rsidRPr="00D31F1A">
        <w:rPr>
          <w:rFonts w:ascii="Calibri" w:hAnsi="Calibri"/>
          <w:sz w:val="24"/>
          <w:szCs w:val="24"/>
        </w:rPr>
        <w:t>2023/BZP 00464119/01 z dnia 2023-10-26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59765CE7" w:rsidR="007677AD" w:rsidRPr="00BC5CCB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BC5CCB" w:rsidRPr="00BC5CCB">
        <w:rPr>
          <w:rFonts w:ascii="Calibri" w:eastAsia="Calibri" w:hAnsi="Calibri"/>
          <w:b/>
          <w:bCs/>
          <w:sz w:val="24"/>
          <w:szCs w:val="24"/>
          <w:lang w:eastAsia="en-US"/>
        </w:rPr>
        <w:t>Montaż systemu monitoringu dla gminy Klembów z systemem Automatycznego Rozpoznawania Tablic Rejestracyjnych (ANPR)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CAC2A7D" w14:textId="77777777" w:rsidR="004F52B8" w:rsidRDefault="004F52B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00AAB2B6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D31F1A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73495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5CCB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1F1A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073A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217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40</cp:revision>
  <cp:lastPrinted>2012-01-20T09:48:00Z</cp:lastPrinted>
  <dcterms:created xsi:type="dcterms:W3CDTF">2023-04-26T19:11:00Z</dcterms:created>
  <dcterms:modified xsi:type="dcterms:W3CDTF">2023-10-26T11:49:00Z</dcterms:modified>
</cp:coreProperties>
</file>