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085D6" w14:textId="69596B62" w:rsidR="00E42380" w:rsidRPr="00D453F7" w:rsidRDefault="00C65FCF">
      <w:pPr>
        <w:spacing w:after="0" w:line="240" w:lineRule="auto"/>
        <w:jc w:val="center"/>
        <w:rPr>
          <w:rFonts w:asciiTheme="majorHAnsi" w:eastAsia="Arial" w:hAnsiTheme="majorHAnsi" w:cstheme="majorHAnsi"/>
          <w:sz w:val="24"/>
          <w:szCs w:val="24"/>
        </w:rPr>
      </w:pPr>
      <w:r>
        <w:rPr>
          <w:rFonts w:asciiTheme="majorHAnsi" w:eastAsia="Arial" w:hAnsiTheme="majorHAnsi" w:cstheme="majorHAnsi"/>
          <w:b/>
          <w:sz w:val="24"/>
          <w:szCs w:val="24"/>
        </w:rPr>
        <w:t xml:space="preserve">                                                                           </w:t>
      </w:r>
      <w:r w:rsidR="00244D6F" w:rsidRPr="00D453F7">
        <w:rPr>
          <w:rFonts w:asciiTheme="majorHAnsi" w:eastAsia="Arial" w:hAnsiTheme="majorHAnsi" w:cstheme="majorHAnsi"/>
          <w:b/>
          <w:sz w:val="24"/>
          <w:szCs w:val="24"/>
        </w:rPr>
        <w:t>Minimalne wymagania techniczno-użytkowe</w:t>
      </w:r>
      <w:r>
        <w:rPr>
          <w:rFonts w:asciiTheme="majorHAnsi" w:eastAsia="Arial" w:hAnsiTheme="majorHAnsi" w:cstheme="majorHAnsi"/>
          <w:b/>
          <w:sz w:val="24"/>
          <w:szCs w:val="24"/>
        </w:rPr>
        <w:t xml:space="preserve">                                      Załącznik nr 2 do SWZ</w:t>
      </w:r>
    </w:p>
    <w:p w14:paraId="518B1CD0" w14:textId="77777777" w:rsidR="00E42380" w:rsidRPr="00D453F7" w:rsidRDefault="00244D6F">
      <w:pPr>
        <w:spacing w:after="0" w:line="240" w:lineRule="auto"/>
        <w:jc w:val="center"/>
        <w:rPr>
          <w:rFonts w:asciiTheme="majorHAnsi" w:eastAsia="Arial" w:hAnsiTheme="majorHAnsi" w:cstheme="majorHAnsi"/>
          <w:color w:val="000000"/>
          <w:sz w:val="24"/>
          <w:szCs w:val="24"/>
        </w:rPr>
      </w:pPr>
      <w:r w:rsidRPr="00D453F7">
        <w:rPr>
          <w:rFonts w:asciiTheme="majorHAnsi" w:eastAsia="Arial" w:hAnsiTheme="majorHAnsi" w:cstheme="majorHAnsi"/>
          <w:b/>
          <w:sz w:val="24"/>
          <w:szCs w:val="24"/>
        </w:rPr>
        <w:t>dla</w:t>
      </w:r>
      <w:r w:rsidRPr="00D453F7">
        <w:rPr>
          <w:rFonts w:asciiTheme="majorHAnsi" w:eastAsia="Arial" w:hAnsiTheme="majorHAnsi" w:cstheme="majorHAnsi"/>
          <w:b/>
          <w:color w:val="000000"/>
          <w:sz w:val="24"/>
          <w:szCs w:val="24"/>
        </w:rPr>
        <w:t xml:space="preserve"> średniego samochodu ratowniczo-gaśniczego z napędowym 4x4</w:t>
      </w:r>
    </w:p>
    <w:p w14:paraId="1F6CBD39" w14:textId="05DED648" w:rsidR="00E42380" w:rsidRPr="00D453F7" w:rsidRDefault="00244D6F" w:rsidP="001626FF">
      <w:pPr>
        <w:spacing w:after="0" w:line="240" w:lineRule="auto"/>
        <w:jc w:val="center"/>
        <w:rPr>
          <w:rFonts w:asciiTheme="majorHAnsi" w:eastAsia="Arial" w:hAnsiTheme="majorHAnsi" w:cstheme="majorHAnsi"/>
          <w:color w:val="000000"/>
          <w:sz w:val="24"/>
          <w:szCs w:val="24"/>
        </w:rPr>
      </w:pPr>
      <w:r w:rsidRPr="00D453F7">
        <w:rPr>
          <w:rFonts w:asciiTheme="majorHAnsi" w:eastAsia="Arial" w:hAnsiTheme="majorHAnsi" w:cstheme="majorHAnsi"/>
          <w:b/>
          <w:color w:val="000000"/>
          <w:sz w:val="24"/>
          <w:szCs w:val="24"/>
        </w:rPr>
        <w:t xml:space="preserve">(kategoria 2: uterenowiony) dla jednostki OSP </w:t>
      </w:r>
      <w:r w:rsidR="00720607" w:rsidRPr="00D453F7">
        <w:rPr>
          <w:rFonts w:asciiTheme="majorHAnsi" w:eastAsia="Arial" w:hAnsiTheme="majorHAnsi" w:cstheme="majorHAnsi"/>
          <w:b/>
          <w:color w:val="000000"/>
          <w:sz w:val="24"/>
          <w:szCs w:val="24"/>
        </w:rPr>
        <w:t>Krusze</w:t>
      </w:r>
    </w:p>
    <w:p w14:paraId="08DB6499" w14:textId="77777777" w:rsidR="007736F1" w:rsidRDefault="007736F1" w:rsidP="00A278A9">
      <w:pPr>
        <w:spacing w:after="0" w:line="240" w:lineRule="auto"/>
        <w:rPr>
          <w:rFonts w:asciiTheme="majorHAnsi" w:eastAsia="Arial" w:hAnsiTheme="majorHAnsi" w:cstheme="majorHAnsi"/>
          <w:b/>
          <w:sz w:val="24"/>
          <w:szCs w:val="24"/>
        </w:rPr>
      </w:pPr>
    </w:p>
    <w:p w14:paraId="22103C8F" w14:textId="655C429C" w:rsidR="007736F1" w:rsidRDefault="001626FF" w:rsidP="001626FF">
      <w:pPr>
        <w:spacing w:after="0" w:line="240" w:lineRule="auto"/>
        <w:rPr>
          <w:rFonts w:asciiTheme="majorHAnsi" w:eastAsia="Arial" w:hAnsiTheme="majorHAnsi" w:cstheme="majorHAnsi"/>
          <w:b/>
          <w:sz w:val="24"/>
          <w:szCs w:val="24"/>
        </w:rPr>
      </w:pPr>
      <w:r>
        <w:rPr>
          <w:rFonts w:asciiTheme="majorHAnsi" w:eastAsia="Arial" w:hAnsiTheme="majorHAnsi" w:cstheme="majorHAnsi"/>
          <w:b/>
          <w:sz w:val="24"/>
          <w:szCs w:val="24"/>
        </w:rPr>
        <w:t xml:space="preserve">            </w:t>
      </w:r>
      <w:r w:rsidR="00244D6F" w:rsidRPr="00D453F7">
        <w:rPr>
          <w:rFonts w:asciiTheme="majorHAnsi" w:eastAsia="Arial" w:hAnsiTheme="majorHAnsi" w:cstheme="majorHAnsi"/>
          <w:b/>
          <w:sz w:val="24"/>
          <w:szCs w:val="24"/>
        </w:rPr>
        <w:t>Pojazd marki: ………………………………………….   Typ: …………..…………………Model: ………………………..…………….   Rok produkcji: ……..……………………</w:t>
      </w:r>
      <w:r w:rsidR="00A278A9">
        <w:rPr>
          <w:rFonts w:asciiTheme="majorHAnsi" w:eastAsia="Arial" w:hAnsiTheme="majorHAnsi" w:cstheme="majorHAnsi"/>
          <w:b/>
          <w:sz w:val="24"/>
          <w:szCs w:val="24"/>
        </w:rPr>
        <w:t>…</w:t>
      </w:r>
    </w:p>
    <w:p w14:paraId="79CC698B" w14:textId="31F9E23F" w:rsidR="006B4FD5" w:rsidRDefault="006B4FD5" w:rsidP="001626FF">
      <w:pPr>
        <w:spacing w:after="0" w:line="240" w:lineRule="auto"/>
        <w:rPr>
          <w:rFonts w:asciiTheme="majorHAnsi" w:eastAsia="Arial" w:hAnsiTheme="majorHAnsi" w:cstheme="majorHAnsi"/>
          <w:b/>
          <w:sz w:val="24"/>
          <w:szCs w:val="24"/>
        </w:rPr>
      </w:pPr>
      <w:r>
        <w:rPr>
          <w:rFonts w:asciiTheme="majorHAnsi" w:eastAsia="Arial" w:hAnsiTheme="majorHAnsi" w:cstheme="majorHAnsi"/>
          <w:b/>
          <w:sz w:val="24"/>
          <w:szCs w:val="24"/>
        </w:rPr>
        <w:t xml:space="preserve"> </w:t>
      </w:r>
    </w:p>
    <w:p w14:paraId="6FE9E00A" w14:textId="44B17CBF" w:rsidR="006B4FD5" w:rsidRPr="006B4FD5" w:rsidRDefault="006B4FD5" w:rsidP="006B4FD5">
      <w:pPr>
        <w:shd w:val="clear" w:color="auto" w:fill="FFE599"/>
        <w:spacing w:after="0" w:line="240" w:lineRule="auto"/>
        <w:jc w:val="center"/>
        <w:rPr>
          <w:rFonts w:eastAsia="Times New Roman" w:cs="Times New Roman"/>
          <w:sz w:val="24"/>
          <w:szCs w:val="24"/>
        </w:rPr>
      </w:pPr>
      <w:r w:rsidRPr="006B4FD5">
        <w:rPr>
          <w:rFonts w:eastAsia="Times New Roman" w:cs="Times New Roman"/>
          <w:sz w:val="24"/>
          <w:szCs w:val="24"/>
        </w:rPr>
        <w:t>Numer publikacji ogłoszenia: 86510-2024, Numer wydania Dz.U. S: 29/2024</w:t>
      </w:r>
    </w:p>
    <w:p w14:paraId="3718DF94" w14:textId="77777777" w:rsidR="001626FF" w:rsidRPr="00D453F7" w:rsidRDefault="001626FF" w:rsidP="001626FF">
      <w:pPr>
        <w:spacing w:after="0" w:line="240" w:lineRule="auto"/>
        <w:rPr>
          <w:rFonts w:asciiTheme="majorHAnsi" w:eastAsia="Arial" w:hAnsiTheme="majorHAnsi" w:cstheme="majorHAnsi"/>
          <w:sz w:val="24"/>
          <w:szCs w:val="24"/>
        </w:rPr>
      </w:pPr>
    </w:p>
    <w:tbl>
      <w:tblPr>
        <w:tblStyle w:val="a"/>
        <w:tblW w:w="139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639"/>
        <w:gridCol w:w="3651"/>
      </w:tblGrid>
      <w:tr w:rsidR="00E42380" w:rsidRPr="00D453F7" w14:paraId="0964A1FE" w14:textId="77777777" w:rsidTr="003F3F9C">
        <w:trPr>
          <w:jc w:val="center"/>
        </w:trPr>
        <w:tc>
          <w:tcPr>
            <w:tcW w:w="704" w:type="dxa"/>
            <w:shd w:val="clear" w:color="auto" w:fill="D9D9D9"/>
            <w:vAlign w:val="center"/>
          </w:tcPr>
          <w:p w14:paraId="5797B93B" w14:textId="7777777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b/>
                <w:sz w:val="24"/>
                <w:szCs w:val="24"/>
              </w:rPr>
              <w:t>Lp.</w:t>
            </w:r>
          </w:p>
        </w:tc>
        <w:tc>
          <w:tcPr>
            <w:tcW w:w="9639" w:type="dxa"/>
            <w:shd w:val="clear" w:color="auto" w:fill="D9D9D9"/>
            <w:vAlign w:val="center"/>
          </w:tcPr>
          <w:p w14:paraId="72A9FBD9" w14:textId="1E34DFD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b/>
                <w:sz w:val="24"/>
                <w:szCs w:val="24"/>
              </w:rPr>
              <w:t xml:space="preserve">Minimalne wymagania </w:t>
            </w:r>
            <w:r w:rsidR="00C65FCF">
              <w:rPr>
                <w:rFonts w:asciiTheme="majorHAnsi" w:eastAsia="Arial" w:hAnsiTheme="majorHAnsi" w:cstheme="majorHAnsi"/>
                <w:b/>
                <w:sz w:val="24"/>
                <w:szCs w:val="24"/>
              </w:rPr>
              <w:t>Z</w:t>
            </w:r>
            <w:r w:rsidRPr="00D453F7">
              <w:rPr>
                <w:rFonts w:asciiTheme="majorHAnsi" w:eastAsia="Arial" w:hAnsiTheme="majorHAnsi" w:cstheme="majorHAnsi"/>
                <w:b/>
                <w:sz w:val="24"/>
                <w:szCs w:val="24"/>
              </w:rPr>
              <w:t>amawiającego</w:t>
            </w:r>
          </w:p>
        </w:tc>
        <w:tc>
          <w:tcPr>
            <w:tcW w:w="3651" w:type="dxa"/>
            <w:shd w:val="clear" w:color="auto" w:fill="D9D9D9"/>
            <w:vAlign w:val="center"/>
          </w:tcPr>
          <w:p w14:paraId="7E2FB7DA" w14:textId="7777777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b/>
                <w:sz w:val="24"/>
                <w:szCs w:val="24"/>
              </w:rPr>
              <w:t>Wypełnia Wykonawca wpisując:</w:t>
            </w:r>
          </w:p>
          <w:p w14:paraId="07AD2859" w14:textId="7777777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parametry, rozwiązania techniczne dostarczanego pojazdu</w:t>
            </w:r>
          </w:p>
          <w:p w14:paraId="637A8DE1" w14:textId="77777777" w:rsidR="00E42380"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lub spełnia/nie spełnia</w:t>
            </w:r>
          </w:p>
          <w:p w14:paraId="18F1A571" w14:textId="459660C0" w:rsidR="00C65FCF" w:rsidRPr="00C65FCF" w:rsidRDefault="00C65FCF" w:rsidP="00C65FCF">
            <w:pPr>
              <w:spacing w:after="0" w:line="240" w:lineRule="auto"/>
              <w:jc w:val="center"/>
              <w:rPr>
                <w:rFonts w:asciiTheme="majorHAnsi" w:eastAsia="Arial" w:hAnsiTheme="majorHAnsi" w:cstheme="majorHAnsi"/>
                <w:bCs/>
                <w:sz w:val="24"/>
                <w:szCs w:val="24"/>
              </w:rPr>
            </w:pPr>
            <w:r w:rsidRPr="00C65FCF">
              <w:rPr>
                <w:rFonts w:asciiTheme="majorHAnsi" w:eastAsia="Arial" w:hAnsiTheme="majorHAnsi" w:cstheme="majorHAnsi"/>
                <w:bCs/>
                <w:sz w:val="24"/>
                <w:szCs w:val="24"/>
              </w:rPr>
              <w:t>(ewentualnie przedstawić rozwiązania równoważne opisywanym)</w:t>
            </w:r>
          </w:p>
        </w:tc>
      </w:tr>
      <w:tr w:rsidR="00E42380" w:rsidRPr="00D453F7" w14:paraId="1E6E6F22" w14:textId="77777777" w:rsidTr="003F3F9C">
        <w:trPr>
          <w:jc w:val="center"/>
        </w:trPr>
        <w:tc>
          <w:tcPr>
            <w:tcW w:w="704" w:type="dxa"/>
            <w:shd w:val="clear" w:color="auto" w:fill="D9D9D9"/>
            <w:vAlign w:val="center"/>
          </w:tcPr>
          <w:p w14:paraId="74A73AC1" w14:textId="7777777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b/>
                <w:sz w:val="24"/>
                <w:szCs w:val="24"/>
              </w:rPr>
              <w:t>1.</w:t>
            </w:r>
          </w:p>
        </w:tc>
        <w:tc>
          <w:tcPr>
            <w:tcW w:w="9639" w:type="dxa"/>
            <w:shd w:val="clear" w:color="auto" w:fill="D9D9D9"/>
          </w:tcPr>
          <w:p w14:paraId="4E85E1C4"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b/>
                <w:sz w:val="24"/>
                <w:szCs w:val="24"/>
              </w:rPr>
              <w:t xml:space="preserve">Warunki ogólne </w:t>
            </w:r>
          </w:p>
        </w:tc>
        <w:tc>
          <w:tcPr>
            <w:tcW w:w="3651" w:type="dxa"/>
            <w:shd w:val="clear" w:color="auto" w:fill="D9D9D9"/>
          </w:tcPr>
          <w:p w14:paraId="01330C6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2F63190" w14:textId="77777777" w:rsidTr="003F3F9C">
        <w:trPr>
          <w:jc w:val="center"/>
        </w:trPr>
        <w:tc>
          <w:tcPr>
            <w:tcW w:w="704" w:type="dxa"/>
            <w:vAlign w:val="center"/>
          </w:tcPr>
          <w:p w14:paraId="0DAA1DEF" w14:textId="48ED5C22"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1.1</w:t>
            </w:r>
            <w:r w:rsidR="00C65FCF">
              <w:rPr>
                <w:rFonts w:asciiTheme="majorHAnsi" w:eastAsia="Arial" w:hAnsiTheme="majorHAnsi" w:cstheme="majorHAnsi"/>
                <w:sz w:val="24"/>
                <w:szCs w:val="24"/>
              </w:rPr>
              <w:t>.</w:t>
            </w:r>
          </w:p>
        </w:tc>
        <w:tc>
          <w:tcPr>
            <w:tcW w:w="9639" w:type="dxa"/>
          </w:tcPr>
          <w:p w14:paraId="524B09BD" w14:textId="5429116D" w:rsidR="00E42380" w:rsidRPr="00D453F7" w:rsidRDefault="00244D6F">
            <w:pPr>
              <w:widowControl w:val="0"/>
              <w:shd w:val="clear" w:color="auto" w:fill="FFFFFF"/>
              <w:spacing w:after="0" w:line="240" w:lineRule="auto"/>
              <w:jc w:val="both"/>
              <w:rPr>
                <w:rFonts w:asciiTheme="majorHAnsi" w:eastAsia="Arial" w:hAnsiTheme="majorHAnsi" w:cstheme="majorHAnsi"/>
                <w:color w:val="00000A"/>
                <w:sz w:val="24"/>
                <w:szCs w:val="24"/>
              </w:rPr>
            </w:pPr>
            <w:r w:rsidRPr="00D453F7">
              <w:rPr>
                <w:rFonts w:asciiTheme="majorHAnsi" w:eastAsia="Arial" w:hAnsiTheme="majorHAnsi" w:cstheme="majorHAnsi"/>
                <w:color w:val="00000A"/>
                <w:sz w:val="24"/>
                <w:szCs w:val="24"/>
              </w:rPr>
              <w:t>Pojazd fabrycznie nowy</w:t>
            </w:r>
            <w:r w:rsidR="00720607" w:rsidRPr="00D453F7">
              <w:rPr>
                <w:rFonts w:asciiTheme="majorHAnsi" w:eastAsia="Arial" w:hAnsiTheme="majorHAnsi" w:cstheme="majorHAnsi"/>
                <w:color w:val="00000A"/>
                <w:sz w:val="24"/>
                <w:szCs w:val="24"/>
              </w:rPr>
              <w:t>.</w:t>
            </w:r>
          </w:p>
        </w:tc>
        <w:tc>
          <w:tcPr>
            <w:tcW w:w="3651" w:type="dxa"/>
          </w:tcPr>
          <w:p w14:paraId="23C18ACA"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B797BEF" w14:textId="77777777" w:rsidTr="003F3F9C">
        <w:trPr>
          <w:jc w:val="center"/>
        </w:trPr>
        <w:tc>
          <w:tcPr>
            <w:tcW w:w="704" w:type="dxa"/>
            <w:vAlign w:val="center"/>
          </w:tcPr>
          <w:p w14:paraId="49D83468" w14:textId="54F4506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1.2</w:t>
            </w:r>
            <w:r w:rsidR="00C65FCF">
              <w:rPr>
                <w:rFonts w:asciiTheme="majorHAnsi" w:eastAsia="Arial" w:hAnsiTheme="majorHAnsi" w:cstheme="majorHAnsi"/>
                <w:sz w:val="24"/>
                <w:szCs w:val="24"/>
              </w:rPr>
              <w:t>.</w:t>
            </w:r>
          </w:p>
        </w:tc>
        <w:tc>
          <w:tcPr>
            <w:tcW w:w="9639" w:type="dxa"/>
          </w:tcPr>
          <w:p w14:paraId="065F647C" w14:textId="77777777" w:rsidR="00E42380" w:rsidRPr="00D453F7" w:rsidRDefault="00244D6F">
            <w:pPr>
              <w:widowControl w:val="0"/>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Pojazd zabudowany i wyposażony musi spełniać wymagania:</w:t>
            </w:r>
          </w:p>
          <w:p w14:paraId="149E8F57" w14:textId="1F656082"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w:t>
            </w:r>
            <w:r w:rsidR="00931657" w:rsidRPr="00D453F7">
              <w:rPr>
                <w:rFonts w:asciiTheme="majorHAnsi" w:eastAsia="Arial" w:hAnsiTheme="majorHAnsi" w:cstheme="majorHAnsi"/>
                <w:sz w:val="24"/>
                <w:szCs w:val="24"/>
              </w:rPr>
              <w:t>U</w:t>
            </w:r>
            <w:r w:rsidRPr="00D453F7">
              <w:rPr>
                <w:rFonts w:asciiTheme="majorHAnsi" w:eastAsia="Arial" w:hAnsiTheme="majorHAnsi" w:cstheme="majorHAnsi"/>
                <w:sz w:val="24"/>
                <w:szCs w:val="24"/>
              </w:rPr>
              <w:t>stawy z dnia 20 czerwca 1997 r. „Prawo o ruchu drogowym” (Dz. U. z 2022 r., poz. 988, z późn.zm.), wraz z przepisami wykonawczymi do ustawy;</w:t>
            </w:r>
          </w:p>
          <w:p w14:paraId="21EDA91D" w14:textId="1F8C3A19"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w:t>
            </w:r>
            <w:r w:rsidR="00931657" w:rsidRPr="00D453F7">
              <w:rPr>
                <w:rFonts w:asciiTheme="majorHAnsi" w:eastAsia="Arial" w:hAnsiTheme="majorHAnsi" w:cstheme="majorHAnsi"/>
                <w:sz w:val="24"/>
                <w:szCs w:val="24"/>
              </w:rPr>
              <w:t>R</w:t>
            </w:r>
            <w:r w:rsidRPr="00D453F7">
              <w:rPr>
                <w:rFonts w:asciiTheme="majorHAnsi" w:eastAsia="Arial" w:hAnsiTheme="majorHAnsi" w:cstheme="majorHAnsi"/>
                <w:sz w:val="24"/>
                <w:szCs w:val="24"/>
              </w:rPr>
              <w:t>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z 2007 r., Nr 143, poz. 1002, z późn. zm);</w:t>
            </w:r>
          </w:p>
          <w:p w14:paraId="357D9354" w14:textId="03C67018"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w:t>
            </w:r>
            <w:r w:rsidR="00931657" w:rsidRPr="00D453F7">
              <w:rPr>
                <w:rFonts w:asciiTheme="majorHAnsi" w:eastAsia="Arial" w:hAnsiTheme="majorHAnsi" w:cstheme="majorHAnsi"/>
                <w:sz w:val="24"/>
                <w:szCs w:val="24"/>
              </w:rPr>
              <w:t>R</w:t>
            </w:r>
            <w:r w:rsidRPr="00D453F7">
              <w:rPr>
                <w:rFonts w:asciiTheme="majorHAnsi" w:eastAsia="Arial" w:hAnsiTheme="majorHAnsi" w:cstheme="majorHAnsi"/>
                <w:sz w:val="24"/>
                <w:szCs w:val="24"/>
              </w:rPr>
              <w:t>ozporządzenia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 Dz. U. z 2019 r., poz 594);</w:t>
            </w:r>
          </w:p>
          <w:p w14:paraId="2D89D688" w14:textId="60984013" w:rsidR="00E42380" w:rsidRPr="00D453F7" w:rsidRDefault="00244D6F">
            <w:pPr>
              <w:widowControl w:val="0"/>
              <w:numPr>
                <w:ilvl w:val="0"/>
                <w:numId w:val="10"/>
              </w:numPr>
              <w:pBdr>
                <w:top w:val="nil"/>
                <w:left w:val="nil"/>
                <w:bottom w:val="nil"/>
                <w:right w:val="nil"/>
                <w:between w:val="nil"/>
              </w:pBdr>
              <w:shd w:val="clear" w:color="auto" w:fill="FFFFFF"/>
              <w:tabs>
                <w:tab w:val="left" w:pos="176"/>
              </w:tabs>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Rozporządzenia Ministra Infrastruktury z dnia 31 grudnia 2002 r. w sprawie warunków </w:t>
            </w:r>
            <w:r w:rsidRPr="00D453F7">
              <w:rPr>
                <w:rFonts w:asciiTheme="majorHAnsi" w:eastAsia="Arial" w:hAnsiTheme="majorHAnsi" w:cstheme="majorHAnsi"/>
                <w:color w:val="000000"/>
                <w:sz w:val="24"/>
                <w:szCs w:val="24"/>
              </w:rPr>
              <w:lastRenderedPageBreak/>
              <w:t>technicznych pojazdów oraz zakresu ich niezbędnego wyposażenia (tj. Dz. U. z  2016 r., poz. 2022), z pó</w:t>
            </w:r>
            <w:r w:rsidR="00931657" w:rsidRPr="00D453F7">
              <w:rPr>
                <w:rFonts w:asciiTheme="majorHAnsi" w:eastAsia="Arial" w:hAnsiTheme="majorHAnsi" w:cstheme="majorHAnsi"/>
                <w:color w:val="000000"/>
                <w:sz w:val="24"/>
                <w:szCs w:val="24"/>
              </w:rPr>
              <w:t>ź</w:t>
            </w:r>
            <w:r w:rsidRPr="00D453F7">
              <w:rPr>
                <w:rFonts w:asciiTheme="majorHAnsi" w:eastAsia="Arial" w:hAnsiTheme="majorHAnsi" w:cstheme="majorHAnsi"/>
                <w:color w:val="000000"/>
                <w:sz w:val="24"/>
                <w:szCs w:val="24"/>
              </w:rPr>
              <w:t>n. zm.,</w:t>
            </w:r>
          </w:p>
          <w:p w14:paraId="11EB4587" w14:textId="55131124" w:rsidR="00E42380" w:rsidRPr="00D453F7" w:rsidRDefault="004E6795">
            <w:pPr>
              <w:numPr>
                <w:ilvl w:val="0"/>
                <w:numId w:val="10"/>
              </w:numPr>
              <w:pBdr>
                <w:top w:val="nil"/>
                <w:left w:val="nil"/>
                <w:bottom w:val="nil"/>
                <w:right w:val="nil"/>
                <w:between w:val="nil"/>
              </w:pBdr>
              <w:tabs>
                <w:tab w:val="left" w:pos="176"/>
              </w:tabs>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N</w:t>
            </w:r>
            <w:r w:rsidR="00244D6F" w:rsidRPr="00D453F7">
              <w:rPr>
                <w:rFonts w:asciiTheme="majorHAnsi" w:eastAsia="Arial" w:hAnsiTheme="majorHAnsi" w:cstheme="majorHAnsi"/>
                <w:color w:val="000000"/>
                <w:sz w:val="24"/>
                <w:szCs w:val="24"/>
              </w:rPr>
              <w:t>orm PN-EN 1846-1 i PN-EN 1846-2 lub równoważnych</w:t>
            </w:r>
          </w:p>
        </w:tc>
        <w:tc>
          <w:tcPr>
            <w:tcW w:w="3651" w:type="dxa"/>
          </w:tcPr>
          <w:p w14:paraId="09D71627"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7151CE1" w14:textId="77777777" w:rsidTr="003F3F9C">
        <w:trPr>
          <w:trHeight w:val="102"/>
          <w:jc w:val="center"/>
        </w:trPr>
        <w:tc>
          <w:tcPr>
            <w:tcW w:w="704" w:type="dxa"/>
            <w:vAlign w:val="center"/>
          </w:tcPr>
          <w:p w14:paraId="1E944848" w14:textId="3BBD674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1.3</w:t>
            </w:r>
            <w:r w:rsidR="00C65FCF">
              <w:rPr>
                <w:rFonts w:asciiTheme="majorHAnsi" w:eastAsia="Arial" w:hAnsiTheme="majorHAnsi" w:cstheme="majorHAnsi"/>
                <w:sz w:val="24"/>
                <w:szCs w:val="24"/>
              </w:rPr>
              <w:t>.</w:t>
            </w:r>
          </w:p>
        </w:tc>
        <w:tc>
          <w:tcPr>
            <w:tcW w:w="9639" w:type="dxa"/>
          </w:tcPr>
          <w:p w14:paraId="39A5BE6F" w14:textId="4D83FD30"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Pojazd musi posiadać najpóźniej w dniu odbioru techniczno-jakościowego ważne świadectwo dopuszczenia zgodnie z Rozporządzeniem Ministra Spraw Wewnętrznych  i Administracji z dnia 20 czerwca 2007r. w sprawie wykazu wyrobów służących zapewnieniu bezpieczeństwa publicznego lub ochronie zdrowia i życia oraz mienia, a także zasad wydawania dopuszczenia tych wyrobów do użytkowania</w:t>
            </w:r>
            <w:r w:rsidR="00F47AA3" w:rsidRPr="00D453F7">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(tj. Dz. U. z 2007 r</w:t>
            </w:r>
            <w:r w:rsidR="00F47AA3" w:rsidRPr="00D453F7">
              <w:rPr>
                <w:rFonts w:asciiTheme="majorHAnsi" w:eastAsia="Arial" w:hAnsiTheme="majorHAnsi" w:cstheme="majorHAnsi"/>
                <w:sz w:val="24"/>
                <w:szCs w:val="24"/>
              </w:rPr>
              <w:t>.</w:t>
            </w:r>
            <w:r w:rsidRPr="00D453F7">
              <w:rPr>
                <w:rFonts w:asciiTheme="majorHAnsi" w:eastAsia="Arial" w:hAnsiTheme="majorHAnsi" w:cstheme="majorHAnsi"/>
                <w:sz w:val="24"/>
                <w:szCs w:val="24"/>
              </w:rPr>
              <w:t>, Nr 143 poz. 1002 z późn. zm.)</w:t>
            </w:r>
          </w:p>
        </w:tc>
        <w:tc>
          <w:tcPr>
            <w:tcW w:w="3651" w:type="dxa"/>
          </w:tcPr>
          <w:p w14:paraId="26877EB8"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2C924831" w14:textId="77777777" w:rsidTr="003F3F9C">
        <w:trPr>
          <w:jc w:val="center"/>
        </w:trPr>
        <w:tc>
          <w:tcPr>
            <w:tcW w:w="704" w:type="dxa"/>
            <w:vAlign w:val="center"/>
          </w:tcPr>
          <w:p w14:paraId="4001BAE1" w14:textId="6C2F9276"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1.4</w:t>
            </w:r>
            <w:r w:rsidR="00C65FCF">
              <w:rPr>
                <w:rFonts w:asciiTheme="majorHAnsi" w:eastAsia="Arial" w:hAnsiTheme="majorHAnsi" w:cstheme="majorHAnsi"/>
                <w:sz w:val="24"/>
                <w:szCs w:val="24"/>
              </w:rPr>
              <w:t>.</w:t>
            </w:r>
          </w:p>
        </w:tc>
        <w:tc>
          <w:tcPr>
            <w:tcW w:w="9639" w:type="dxa"/>
          </w:tcPr>
          <w:p w14:paraId="1D6B2D18" w14:textId="5C0238D3"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Podwozie pojazdu musi posiadać aktualne świadectwo homologacji typu lub świadectwo zgodności WE zgodnie z  odrębnymi przepisami krajowymi odnoszącymi się do prawa o ruchu drogowym. W przypadku, gdy przekroczone zostaną warunki zabudowy określone przez producenta podwozia  wymagane jest świadectwo homologacji typu pojazdu kompletnego oraz zgoda producenta podwozia na wykonanie zabudowy. Urządzenia i podzespoły zamontowan</w:t>
            </w:r>
            <w:r w:rsidR="00323771" w:rsidRPr="00D453F7">
              <w:rPr>
                <w:rFonts w:asciiTheme="majorHAnsi" w:eastAsia="Arial" w:hAnsiTheme="majorHAnsi" w:cstheme="majorHAnsi"/>
                <w:sz w:val="24"/>
                <w:szCs w:val="24"/>
              </w:rPr>
              <w:t>e</w:t>
            </w:r>
            <w:r w:rsidRPr="00D453F7">
              <w:rPr>
                <w:rFonts w:asciiTheme="majorHAnsi" w:eastAsia="Arial" w:hAnsiTheme="majorHAnsi" w:cstheme="majorHAnsi"/>
                <w:sz w:val="24"/>
                <w:szCs w:val="24"/>
              </w:rPr>
              <w:t xml:space="preserve"> w pojeździe powinny spełniać wymagania odrębnych przepisów krajowych i/lub międzynarodowych. </w:t>
            </w:r>
          </w:p>
        </w:tc>
        <w:tc>
          <w:tcPr>
            <w:tcW w:w="3651" w:type="dxa"/>
          </w:tcPr>
          <w:p w14:paraId="33ADC60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3612C52" w14:textId="77777777" w:rsidTr="003F3F9C">
        <w:trPr>
          <w:jc w:val="center"/>
        </w:trPr>
        <w:tc>
          <w:tcPr>
            <w:tcW w:w="704" w:type="dxa"/>
            <w:vAlign w:val="center"/>
          </w:tcPr>
          <w:p w14:paraId="02E8573F" w14:textId="7812B53F"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1.5</w:t>
            </w:r>
            <w:r w:rsidR="00C65FCF">
              <w:rPr>
                <w:rFonts w:asciiTheme="majorHAnsi" w:eastAsia="Arial" w:hAnsiTheme="majorHAnsi" w:cstheme="majorHAnsi"/>
                <w:sz w:val="24"/>
                <w:szCs w:val="24"/>
              </w:rPr>
              <w:t>.</w:t>
            </w:r>
          </w:p>
        </w:tc>
        <w:tc>
          <w:tcPr>
            <w:tcW w:w="9639" w:type="dxa"/>
          </w:tcPr>
          <w:p w14:paraId="2667BE64"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Pojazd musi być oznakowany numerami operacyjnymi Państwowej Straży Pożarnej zgodnie z zarządzeniem nr 1 Komendanta Głównego Państwowej Straży Pożarnej z dnia 24 stycznia 2020 r. w sprawie gospodarki transportowej w jednostkach organizacyjnych Państwowej Straży Pożarnej (Dz. Urz. KG PSP z 2019 r., poz. 5). </w:t>
            </w:r>
          </w:p>
        </w:tc>
        <w:tc>
          <w:tcPr>
            <w:tcW w:w="3651" w:type="dxa"/>
          </w:tcPr>
          <w:p w14:paraId="74FFC62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217ABEA1" w14:textId="77777777" w:rsidTr="003F3F9C">
        <w:trPr>
          <w:jc w:val="center"/>
        </w:trPr>
        <w:tc>
          <w:tcPr>
            <w:tcW w:w="704" w:type="dxa"/>
            <w:vAlign w:val="center"/>
          </w:tcPr>
          <w:p w14:paraId="11EE0628" w14:textId="00C01FD0"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1.6</w:t>
            </w:r>
            <w:r w:rsidR="00C65FCF">
              <w:rPr>
                <w:rFonts w:asciiTheme="majorHAnsi" w:eastAsia="Arial" w:hAnsiTheme="majorHAnsi" w:cstheme="majorHAnsi"/>
                <w:sz w:val="24"/>
                <w:szCs w:val="24"/>
              </w:rPr>
              <w:t>.</w:t>
            </w:r>
          </w:p>
        </w:tc>
        <w:tc>
          <w:tcPr>
            <w:tcW w:w="9639" w:type="dxa"/>
          </w:tcPr>
          <w:p w14:paraId="7FBF9C74" w14:textId="7889614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Podwozie samochodu kategorii drugiej (uterenowiony) 4x4 z blokadami mechanizmów różnicowych osi przedniej i tylnej oraz mechanizmu różnicowego międzyosiowego. </w:t>
            </w:r>
          </w:p>
        </w:tc>
        <w:tc>
          <w:tcPr>
            <w:tcW w:w="3651" w:type="dxa"/>
          </w:tcPr>
          <w:p w14:paraId="74E21CE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467B7E6" w14:textId="77777777" w:rsidTr="003F3F9C">
        <w:trPr>
          <w:jc w:val="center"/>
        </w:trPr>
        <w:tc>
          <w:tcPr>
            <w:tcW w:w="704" w:type="dxa"/>
            <w:vAlign w:val="center"/>
          </w:tcPr>
          <w:p w14:paraId="7CEFE6B3" w14:textId="65910DA8"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1.7</w:t>
            </w:r>
            <w:r w:rsidR="00C65FCF">
              <w:rPr>
                <w:rFonts w:asciiTheme="majorHAnsi" w:eastAsia="Arial" w:hAnsiTheme="majorHAnsi" w:cstheme="majorHAnsi"/>
                <w:sz w:val="24"/>
                <w:szCs w:val="24"/>
              </w:rPr>
              <w:t>.</w:t>
            </w:r>
          </w:p>
        </w:tc>
        <w:tc>
          <w:tcPr>
            <w:tcW w:w="9639" w:type="dxa"/>
          </w:tcPr>
          <w:p w14:paraId="1A72546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Wymagana klasyfikacja pojazdu: M-2-6-3000-8/1600-1 (wg PN-EN 1846-1 lub równoważnej)</w:t>
            </w:r>
          </w:p>
        </w:tc>
        <w:tc>
          <w:tcPr>
            <w:tcW w:w="3651" w:type="dxa"/>
          </w:tcPr>
          <w:p w14:paraId="2F1D5C39"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0C91C99" w14:textId="77777777" w:rsidTr="003F3F9C">
        <w:trPr>
          <w:jc w:val="center"/>
        </w:trPr>
        <w:tc>
          <w:tcPr>
            <w:tcW w:w="704" w:type="dxa"/>
            <w:shd w:val="clear" w:color="auto" w:fill="D9D9D9"/>
          </w:tcPr>
          <w:p w14:paraId="6A06A714" w14:textId="3B7B4ADB"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b/>
                <w:sz w:val="24"/>
                <w:szCs w:val="24"/>
              </w:rPr>
              <w:t>2</w:t>
            </w:r>
            <w:r w:rsidR="00C65FCF">
              <w:rPr>
                <w:rFonts w:asciiTheme="majorHAnsi" w:eastAsia="Arial" w:hAnsiTheme="majorHAnsi" w:cstheme="majorHAnsi"/>
                <w:b/>
                <w:sz w:val="24"/>
                <w:szCs w:val="24"/>
              </w:rPr>
              <w:t>.</w:t>
            </w:r>
          </w:p>
        </w:tc>
        <w:tc>
          <w:tcPr>
            <w:tcW w:w="9639" w:type="dxa"/>
            <w:shd w:val="clear" w:color="auto" w:fill="D9D9D9" w:themeFill="background1" w:themeFillShade="D9"/>
          </w:tcPr>
          <w:p w14:paraId="1C4490C5" w14:textId="77777777" w:rsidR="00E42380" w:rsidRPr="00603CC8" w:rsidRDefault="00244D6F" w:rsidP="00603CC8">
            <w:pPr>
              <w:spacing w:after="0" w:line="240" w:lineRule="auto"/>
              <w:jc w:val="center"/>
              <w:rPr>
                <w:rFonts w:asciiTheme="majorHAnsi" w:eastAsia="Arial" w:hAnsiTheme="majorHAnsi" w:cstheme="majorHAnsi"/>
                <w:b/>
                <w:sz w:val="24"/>
                <w:szCs w:val="24"/>
              </w:rPr>
            </w:pPr>
            <w:r w:rsidRPr="00D453F7">
              <w:rPr>
                <w:rFonts w:asciiTheme="majorHAnsi" w:eastAsia="Arial" w:hAnsiTheme="majorHAnsi" w:cstheme="majorHAnsi"/>
                <w:b/>
                <w:sz w:val="24"/>
                <w:szCs w:val="24"/>
              </w:rPr>
              <w:t>Podwozie z kabiną</w:t>
            </w:r>
          </w:p>
        </w:tc>
        <w:tc>
          <w:tcPr>
            <w:tcW w:w="3651" w:type="dxa"/>
            <w:shd w:val="clear" w:color="auto" w:fill="D9D9D9" w:themeFill="background1" w:themeFillShade="D9"/>
          </w:tcPr>
          <w:p w14:paraId="0D729BA1" w14:textId="77777777" w:rsidR="00E42380" w:rsidRPr="00603CC8" w:rsidRDefault="00E42380" w:rsidP="00603CC8">
            <w:pPr>
              <w:spacing w:after="0" w:line="240" w:lineRule="auto"/>
              <w:jc w:val="center"/>
              <w:rPr>
                <w:rFonts w:asciiTheme="majorHAnsi" w:eastAsia="Arial" w:hAnsiTheme="majorHAnsi" w:cstheme="majorHAnsi"/>
                <w:b/>
                <w:sz w:val="24"/>
                <w:szCs w:val="24"/>
              </w:rPr>
            </w:pPr>
          </w:p>
        </w:tc>
      </w:tr>
      <w:tr w:rsidR="00E42380" w:rsidRPr="00D453F7" w14:paraId="024B8534" w14:textId="77777777" w:rsidTr="003F3F9C">
        <w:trPr>
          <w:jc w:val="center"/>
        </w:trPr>
        <w:tc>
          <w:tcPr>
            <w:tcW w:w="704" w:type="dxa"/>
            <w:vAlign w:val="center"/>
          </w:tcPr>
          <w:p w14:paraId="3E5ADA65" w14:textId="08C5CE7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w:t>
            </w:r>
            <w:r w:rsidR="00C65FCF">
              <w:rPr>
                <w:rFonts w:asciiTheme="majorHAnsi" w:eastAsia="Arial" w:hAnsiTheme="majorHAnsi" w:cstheme="majorHAnsi"/>
                <w:sz w:val="24"/>
                <w:szCs w:val="24"/>
              </w:rPr>
              <w:t>.</w:t>
            </w:r>
          </w:p>
        </w:tc>
        <w:tc>
          <w:tcPr>
            <w:tcW w:w="9639" w:type="dxa"/>
          </w:tcPr>
          <w:p w14:paraId="3E79331A" w14:textId="468E5385"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Samochód fabrycznie nowy. Silnik oraz podwozie z kabiną pochodzące od tego samego producenta.</w:t>
            </w:r>
          </w:p>
        </w:tc>
        <w:tc>
          <w:tcPr>
            <w:tcW w:w="3651" w:type="dxa"/>
          </w:tcPr>
          <w:p w14:paraId="4AAA4CA7"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4A151EE" w14:textId="77777777" w:rsidTr="003F3F9C">
        <w:trPr>
          <w:jc w:val="center"/>
        </w:trPr>
        <w:tc>
          <w:tcPr>
            <w:tcW w:w="704" w:type="dxa"/>
            <w:vAlign w:val="center"/>
          </w:tcPr>
          <w:p w14:paraId="2641C9E6" w14:textId="278F31EE"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w:t>
            </w:r>
            <w:r w:rsidR="00C65FCF">
              <w:rPr>
                <w:rFonts w:asciiTheme="majorHAnsi" w:eastAsia="Arial" w:hAnsiTheme="majorHAnsi" w:cstheme="majorHAnsi"/>
                <w:sz w:val="24"/>
                <w:szCs w:val="24"/>
              </w:rPr>
              <w:t>.</w:t>
            </w:r>
          </w:p>
        </w:tc>
        <w:tc>
          <w:tcPr>
            <w:tcW w:w="9639" w:type="dxa"/>
          </w:tcPr>
          <w:p w14:paraId="44EB4443" w14:textId="77777777" w:rsidR="00E42380" w:rsidRPr="00D453F7" w:rsidRDefault="00244D6F">
            <w:pPr>
              <w:pBdr>
                <w:top w:val="nil"/>
                <w:left w:val="nil"/>
                <w:bottom w:val="nil"/>
                <w:right w:val="nil"/>
                <w:between w:val="nil"/>
              </w:pBdr>
              <w:shd w:val="clear" w:color="auto" w:fill="FFFFFF"/>
              <w:spacing w:after="0" w:line="240" w:lineRule="auto"/>
              <w:ind w:right="169"/>
              <w:jc w:val="both"/>
              <w:rPr>
                <w:rFonts w:asciiTheme="majorHAnsi" w:eastAsia="Arial" w:hAnsiTheme="majorHAnsi" w:cstheme="majorHAnsi"/>
                <w:color w:val="000000"/>
                <w:sz w:val="24"/>
                <w:szCs w:val="24"/>
                <w:highlight w:val="yellow"/>
              </w:rPr>
            </w:pPr>
            <w:r w:rsidRPr="00D453F7">
              <w:rPr>
                <w:rFonts w:asciiTheme="majorHAnsi" w:eastAsia="Arial" w:hAnsiTheme="majorHAnsi" w:cstheme="majorHAnsi"/>
                <w:color w:val="000000"/>
                <w:sz w:val="24"/>
                <w:szCs w:val="24"/>
              </w:rPr>
              <w:t>Maksymalna prędkość na najwyższym biegu nie mniejsza niż 100 km/h.</w:t>
            </w:r>
          </w:p>
        </w:tc>
        <w:tc>
          <w:tcPr>
            <w:tcW w:w="3651" w:type="dxa"/>
          </w:tcPr>
          <w:p w14:paraId="10A6A8AB"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47E1F01" w14:textId="77777777" w:rsidTr="003F3F9C">
        <w:trPr>
          <w:jc w:val="center"/>
        </w:trPr>
        <w:tc>
          <w:tcPr>
            <w:tcW w:w="704" w:type="dxa"/>
            <w:vAlign w:val="center"/>
          </w:tcPr>
          <w:p w14:paraId="1BD0FEF0" w14:textId="03F393C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2.3</w:t>
            </w:r>
            <w:r w:rsidR="00C65FCF">
              <w:rPr>
                <w:rFonts w:asciiTheme="majorHAnsi" w:eastAsia="Arial" w:hAnsiTheme="majorHAnsi" w:cstheme="majorHAnsi"/>
                <w:sz w:val="24"/>
                <w:szCs w:val="24"/>
              </w:rPr>
              <w:t>.</w:t>
            </w:r>
          </w:p>
        </w:tc>
        <w:tc>
          <w:tcPr>
            <w:tcW w:w="9639" w:type="dxa"/>
          </w:tcPr>
          <w:p w14:paraId="3BD1111C" w14:textId="77777777" w:rsidR="00E42380" w:rsidRPr="00D453F7" w:rsidRDefault="00244D6F">
            <w:pPr>
              <w:pBdr>
                <w:top w:val="nil"/>
                <w:left w:val="nil"/>
                <w:bottom w:val="nil"/>
                <w:right w:val="nil"/>
                <w:between w:val="nil"/>
              </w:pBdr>
              <w:shd w:val="clear" w:color="auto" w:fill="FFFFFF"/>
              <w:spacing w:after="0" w:line="240" w:lineRule="auto"/>
              <w:ind w:right="169"/>
              <w:jc w:val="both"/>
              <w:rPr>
                <w:rFonts w:asciiTheme="majorHAnsi" w:eastAsia="Arial" w:hAnsiTheme="majorHAnsi" w:cstheme="majorHAnsi"/>
                <w:color w:val="000000"/>
                <w:sz w:val="24"/>
                <w:szCs w:val="24"/>
              </w:rPr>
            </w:pPr>
            <w:r w:rsidRPr="00D453F7">
              <w:rPr>
                <w:rFonts w:asciiTheme="majorHAnsi" w:eastAsia="Arial" w:hAnsiTheme="majorHAnsi" w:cstheme="majorHAnsi"/>
                <w:color w:val="000000"/>
                <w:sz w:val="24"/>
                <w:szCs w:val="24"/>
              </w:rPr>
              <w:t>Skrzynia biegów zautomatyzowana, bez pedału sprzęgła</w:t>
            </w:r>
          </w:p>
        </w:tc>
        <w:tc>
          <w:tcPr>
            <w:tcW w:w="3651" w:type="dxa"/>
          </w:tcPr>
          <w:p w14:paraId="5E8A236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376159E" w14:textId="77777777" w:rsidTr="003F3F9C">
        <w:trPr>
          <w:jc w:val="center"/>
        </w:trPr>
        <w:tc>
          <w:tcPr>
            <w:tcW w:w="704" w:type="dxa"/>
            <w:vAlign w:val="center"/>
          </w:tcPr>
          <w:p w14:paraId="257866B8" w14:textId="3278A8B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2.4</w:t>
            </w:r>
            <w:r w:rsidR="00C65FCF">
              <w:rPr>
                <w:rFonts w:asciiTheme="majorHAnsi" w:eastAsia="Arial" w:hAnsiTheme="majorHAnsi" w:cstheme="majorHAnsi"/>
                <w:sz w:val="24"/>
                <w:szCs w:val="24"/>
              </w:rPr>
              <w:t>.</w:t>
            </w:r>
          </w:p>
        </w:tc>
        <w:tc>
          <w:tcPr>
            <w:tcW w:w="9639" w:type="dxa"/>
          </w:tcPr>
          <w:p w14:paraId="17097657" w14:textId="77777777" w:rsidR="00E42380" w:rsidRPr="00D453F7" w:rsidRDefault="00244D6F">
            <w:pPr>
              <w:pBdr>
                <w:top w:val="nil"/>
                <w:left w:val="nil"/>
                <w:bottom w:val="nil"/>
                <w:right w:val="nil"/>
                <w:between w:val="nil"/>
              </w:pBdr>
              <w:shd w:val="clear" w:color="auto" w:fill="FFFFFF"/>
              <w:spacing w:after="0" w:line="240" w:lineRule="auto"/>
              <w:ind w:right="169"/>
              <w:jc w:val="both"/>
              <w:rPr>
                <w:rFonts w:asciiTheme="majorHAnsi" w:eastAsia="Arial" w:hAnsiTheme="majorHAnsi" w:cstheme="majorHAnsi"/>
                <w:color w:val="000000"/>
                <w:sz w:val="24"/>
                <w:szCs w:val="24"/>
              </w:rPr>
            </w:pPr>
            <w:r w:rsidRPr="00D453F7">
              <w:rPr>
                <w:rFonts w:asciiTheme="majorHAnsi" w:eastAsia="Arial" w:hAnsiTheme="majorHAnsi" w:cstheme="majorHAnsi"/>
                <w:color w:val="000000"/>
                <w:sz w:val="24"/>
                <w:szCs w:val="24"/>
              </w:rPr>
              <w:t>Pojazd wyposażony w układ kierowniczy ze wspomaganiem.</w:t>
            </w:r>
          </w:p>
        </w:tc>
        <w:tc>
          <w:tcPr>
            <w:tcW w:w="3651" w:type="dxa"/>
          </w:tcPr>
          <w:p w14:paraId="610DA4BF"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786113A" w14:textId="77777777" w:rsidTr="003F3F9C">
        <w:trPr>
          <w:jc w:val="center"/>
        </w:trPr>
        <w:tc>
          <w:tcPr>
            <w:tcW w:w="704" w:type="dxa"/>
            <w:vAlign w:val="center"/>
          </w:tcPr>
          <w:p w14:paraId="44282D42" w14:textId="59EE08A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2.5</w:t>
            </w:r>
            <w:r w:rsidR="00C65FCF">
              <w:rPr>
                <w:rFonts w:asciiTheme="majorHAnsi" w:eastAsia="Arial" w:hAnsiTheme="majorHAnsi" w:cstheme="majorHAnsi"/>
                <w:sz w:val="24"/>
                <w:szCs w:val="24"/>
              </w:rPr>
              <w:t>.</w:t>
            </w:r>
          </w:p>
        </w:tc>
        <w:tc>
          <w:tcPr>
            <w:tcW w:w="9639" w:type="dxa"/>
          </w:tcPr>
          <w:p w14:paraId="1201E472" w14:textId="422DC6FA" w:rsidR="00E42380" w:rsidRPr="00D453F7" w:rsidRDefault="00244D6F" w:rsidP="00FE18F6">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 xml:space="preserve">Maksymalna masa rzeczywista samochodu gotowego do akcji ratowniczo-gaśniczej nie może przekraczać 16000 kg, jednocześnie rozkład tej masy na osie oraz masa przypadająca na każdą z </w:t>
            </w:r>
            <w:r w:rsidRPr="00D453F7">
              <w:rPr>
                <w:rFonts w:asciiTheme="majorHAnsi" w:eastAsia="Arial" w:hAnsiTheme="majorHAnsi" w:cstheme="majorHAnsi"/>
                <w:sz w:val="24"/>
                <w:szCs w:val="24"/>
              </w:rPr>
              <w:lastRenderedPageBreak/>
              <w:t xml:space="preserve">osi nie może przekraczać wartości określonych przez producenta pojazdu lub podwozia bazowego. Rezerwa masy nie mniejsza niż </w:t>
            </w:r>
            <w:r w:rsidR="00CC41D7" w:rsidRPr="00D453F7">
              <w:rPr>
                <w:rFonts w:asciiTheme="majorHAnsi" w:eastAsia="Arial" w:hAnsiTheme="majorHAnsi" w:cstheme="majorHAnsi"/>
                <w:sz w:val="24"/>
                <w:szCs w:val="24"/>
              </w:rPr>
              <w:t>5</w:t>
            </w:r>
            <w:r w:rsidRPr="00D453F7">
              <w:rPr>
                <w:rFonts w:asciiTheme="majorHAnsi" w:eastAsia="Arial" w:hAnsiTheme="majorHAnsi" w:cstheme="majorHAnsi"/>
                <w:sz w:val="24"/>
                <w:szCs w:val="24"/>
              </w:rPr>
              <w:t>%.</w:t>
            </w:r>
          </w:p>
        </w:tc>
        <w:tc>
          <w:tcPr>
            <w:tcW w:w="3651" w:type="dxa"/>
          </w:tcPr>
          <w:p w14:paraId="6DA5AA6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E69D15B" w14:textId="77777777" w:rsidTr="003F3F9C">
        <w:trPr>
          <w:jc w:val="center"/>
        </w:trPr>
        <w:tc>
          <w:tcPr>
            <w:tcW w:w="704" w:type="dxa"/>
            <w:vAlign w:val="center"/>
          </w:tcPr>
          <w:p w14:paraId="3D4F8436" w14:textId="1BCF4FD4"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2.6</w:t>
            </w:r>
            <w:r w:rsidR="00C65FCF">
              <w:rPr>
                <w:rFonts w:asciiTheme="majorHAnsi" w:eastAsia="Arial" w:hAnsiTheme="majorHAnsi" w:cstheme="majorHAnsi"/>
                <w:sz w:val="24"/>
                <w:szCs w:val="24"/>
              </w:rPr>
              <w:t>.</w:t>
            </w:r>
          </w:p>
        </w:tc>
        <w:tc>
          <w:tcPr>
            <w:tcW w:w="9639" w:type="dxa"/>
          </w:tcPr>
          <w:p w14:paraId="2E8FD08D"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Pojazd wyposażony w urządzenia sygnalizacyjno-ostrzegawcze, akustyczne i świetlne </w:t>
            </w:r>
            <w:r w:rsidRPr="00D453F7">
              <w:rPr>
                <w:rFonts w:asciiTheme="majorHAnsi" w:eastAsia="Arial" w:hAnsiTheme="majorHAnsi" w:cstheme="majorHAnsi"/>
                <w:color w:val="000000"/>
                <w:sz w:val="24"/>
                <w:szCs w:val="24"/>
              </w:rPr>
              <w:t>pojazdu</w:t>
            </w:r>
            <w:r w:rsidRPr="00D453F7">
              <w:rPr>
                <w:rFonts w:asciiTheme="majorHAnsi" w:eastAsia="Arial" w:hAnsiTheme="majorHAnsi" w:cstheme="majorHAnsi"/>
                <w:b/>
                <w:color w:val="FF0000"/>
                <w:sz w:val="24"/>
                <w:szCs w:val="24"/>
              </w:rPr>
              <w:t xml:space="preserve"> </w:t>
            </w:r>
            <w:r w:rsidRPr="00D453F7">
              <w:rPr>
                <w:rFonts w:asciiTheme="majorHAnsi" w:eastAsia="Arial" w:hAnsiTheme="majorHAnsi" w:cstheme="majorHAnsi"/>
                <w:color w:val="000000"/>
                <w:sz w:val="24"/>
                <w:szCs w:val="24"/>
              </w:rPr>
              <w:t>uprzywilejowanego</w:t>
            </w:r>
            <w:r w:rsidRPr="00D453F7">
              <w:rPr>
                <w:rFonts w:asciiTheme="majorHAnsi" w:eastAsia="Arial" w:hAnsiTheme="majorHAnsi" w:cstheme="majorHAnsi"/>
                <w:color w:val="FF0000"/>
                <w:sz w:val="24"/>
                <w:szCs w:val="24"/>
              </w:rPr>
              <w:t xml:space="preserve"> </w:t>
            </w:r>
            <w:r w:rsidRPr="00D453F7">
              <w:rPr>
                <w:rFonts w:asciiTheme="majorHAnsi" w:eastAsia="Arial" w:hAnsiTheme="majorHAnsi" w:cstheme="majorHAnsi"/>
                <w:sz w:val="24"/>
                <w:szCs w:val="24"/>
              </w:rPr>
              <w:t>wykonane w technologii LED.</w:t>
            </w:r>
          </w:p>
          <w:p w14:paraId="5E408F42" w14:textId="570341A8" w:rsidR="00E42380" w:rsidRPr="00D453F7" w:rsidRDefault="00244D6F">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na dachu kabiny niska belka sygnalizacyjna LED, zabezpieczona przed przypadkowym uszkodzeniem, osłona przeciwsłoneczna kabiny nie powinna ograniczać jej widoczności przy włączonym świetle niebieskim, całość wykonana z tworzywa o wzmocnionej odporności na środki chemiczne używane do czyszczenia pojazdu. Belka niska wysokość minimalna 55-60 mm, szerokość min. 1500 mm, ale nie szersza niż kabina pojazdu.</w:t>
            </w:r>
          </w:p>
          <w:p w14:paraId="6DC4AF3D" w14:textId="77777777" w:rsidR="00E42380" w:rsidRPr="00D453F7" w:rsidRDefault="00244D6F">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z tyłu dwie lampy sygnalizacyjne umieszczone w narożnikach górnych zabudowy, widoczne zarówno z tyłu jak i boków pojazdu, </w:t>
            </w:r>
          </w:p>
          <w:p w14:paraId="2D83B651" w14:textId="7F4A4712" w:rsidR="00E42380" w:rsidRPr="00D453F7" w:rsidRDefault="00244D6F">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cztery lampy sygnalizacyjne niebieskie typu LED umiejscowione kaskadowo na osłonie silnika (w kształcie litery V)</w:t>
            </w:r>
            <w:r w:rsidR="00071FD5" w:rsidRPr="00D453F7">
              <w:rPr>
                <w:rFonts w:asciiTheme="majorHAnsi" w:eastAsia="Arial" w:hAnsiTheme="majorHAnsi" w:cstheme="majorHAnsi"/>
                <w:color w:val="000000"/>
                <w:sz w:val="24"/>
                <w:szCs w:val="24"/>
              </w:rPr>
              <w:t xml:space="preserve"> i</w:t>
            </w:r>
            <w:r w:rsidRPr="00D453F7">
              <w:rPr>
                <w:rFonts w:asciiTheme="majorHAnsi" w:eastAsia="Arial" w:hAnsiTheme="majorHAnsi" w:cstheme="majorHAnsi"/>
                <w:color w:val="000000"/>
                <w:sz w:val="24"/>
                <w:szCs w:val="24"/>
              </w:rPr>
              <w:t xml:space="preserve"> na wysokości lusterek wstecznych </w:t>
            </w:r>
            <w:r w:rsidR="00071FD5" w:rsidRPr="00D453F7">
              <w:rPr>
                <w:rFonts w:asciiTheme="majorHAnsi" w:eastAsia="Arial" w:hAnsiTheme="majorHAnsi" w:cstheme="majorHAnsi"/>
                <w:color w:val="000000"/>
                <w:sz w:val="24"/>
                <w:szCs w:val="24"/>
              </w:rPr>
              <w:t xml:space="preserve">w celu ostrzegania </w:t>
            </w:r>
            <w:r w:rsidRPr="00D453F7">
              <w:rPr>
                <w:rFonts w:asciiTheme="majorHAnsi" w:eastAsia="Arial" w:hAnsiTheme="majorHAnsi" w:cstheme="majorHAnsi"/>
                <w:color w:val="000000"/>
                <w:sz w:val="24"/>
                <w:szCs w:val="24"/>
              </w:rPr>
              <w:t xml:space="preserve">poprzedzających pojazdów osobowych i dostawczych. Lampy minimum trzy diodowe muszą posiadać możliwość wpuszczania ich w elementy (np. obudowy lusterek, atrapy silnika itd.) tak aby jak najmniej wystawały swoim obrysem. Jeżeli nie ma możliwości montażu (wpuszczenia w zabudowę) to muszą posiadać odpowiednie adaptery przedłużające, umożliwiające montaż, dedykowane do tych lamp. Klosz lampy transparentny, przezroczysty bądź niebieski. Lampy powinny być skonfigurowane tak aby świecić naprzemiennie w sposób krzyżowy (górna prawa – dolna lewa). </w:t>
            </w:r>
          </w:p>
          <w:p w14:paraId="30F5FE58" w14:textId="571278FF" w:rsidR="00E42380" w:rsidRPr="00D453F7" w:rsidRDefault="00987633">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d</w:t>
            </w:r>
            <w:r w:rsidR="00720607" w:rsidRPr="00D453F7">
              <w:rPr>
                <w:rFonts w:asciiTheme="majorHAnsi" w:eastAsia="Arial" w:hAnsiTheme="majorHAnsi" w:cstheme="majorHAnsi"/>
                <w:color w:val="000000"/>
                <w:sz w:val="24"/>
                <w:szCs w:val="24"/>
              </w:rPr>
              <w:t xml:space="preserve">wie lampy sygnalizacyjne niebieskie typu LED </w:t>
            </w:r>
            <w:r w:rsidR="00720607" w:rsidRPr="00D453F7">
              <w:rPr>
                <w:rFonts w:asciiTheme="majorHAnsi" w:hAnsiTheme="majorHAnsi" w:cstheme="majorHAnsi"/>
                <w:color w:val="000000"/>
                <w:sz w:val="24"/>
                <w:szCs w:val="24"/>
              </w:rPr>
              <w:t>umieszczone na owiewkach kabiny pojazdu, w celu ostrzegania innych pojazdów na skrzyżowaniach.</w:t>
            </w:r>
            <w:r w:rsidR="00720607" w:rsidRPr="00D453F7">
              <w:rPr>
                <w:rFonts w:asciiTheme="majorHAnsi" w:eastAsia="Arial" w:hAnsiTheme="majorHAnsi" w:cstheme="majorHAnsi"/>
                <w:color w:val="000000"/>
                <w:sz w:val="24"/>
                <w:szCs w:val="24"/>
              </w:rPr>
              <w:t xml:space="preserve"> Lampy minimum trzy diodowe muszą posiadać możliwość wpuszczania ich w elementy (np. obudowy lusterek, atrapy silnika itd.) tak aby jak najmniej wystawały swoim obrysem. Jeżeli nie ma możliwości montażu (wpuszczenia w zabudowę) to muszą posiadać odpowiednie adaptery przedłużające, umożliwiające montaż, dedykowane do tych lamp. Klosz lampy transparentny przezroczysty bądź niebieski.</w:t>
            </w:r>
          </w:p>
          <w:p w14:paraId="2844D39C" w14:textId="61329A90" w:rsidR="00FA4FC5" w:rsidRPr="00D453F7" w:rsidRDefault="00FA4FC5" w:rsidP="00FA4FC5">
            <w:pPr>
              <w:numPr>
                <w:ilvl w:val="0"/>
                <w:numId w:val="17"/>
              </w:numP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hAnsiTheme="majorHAnsi" w:cstheme="majorHAnsi"/>
                <w:color w:val="000000"/>
                <w:sz w:val="24"/>
                <w:szCs w:val="24"/>
              </w:rPr>
              <w:t xml:space="preserve">dwie lampy sygnalizacyjne niebieskie typu LED, zamontowane na bokach zabudowy w górnej (przedniej) jej części. </w:t>
            </w:r>
            <w:r w:rsidRPr="00D453F7">
              <w:rPr>
                <w:rFonts w:asciiTheme="majorHAnsi" w:eastAsia="Arial" w:hAnsiTheme="majorHAnsi" w:cstheme="majorHAnsi"/>
                <w:color w:val="000000"/>
                <w:sz w:val="24"/>
                <w:szCs w:val="24"/>
              </w:rPr>
              <w:t>Lampy minimum trzy diodowe muszą posiadać możliwość wpuszczania ich w elementy (np. obudowy lusterek, atrapy silnika itd.) tak aby jak najmniej wystawały swoim obrysem. Jeżeli nie ma możliwości montażu (wpuszczenia w zabudowę) to muszą posiadać odpowiednie adaptery przedłużające, umożliwiające montaż, dedykowane do tych lamp. Klosz lampy transparentny, przezroczysty bądź niebieski.</w:t>
            </w:r>
          </w:p>
          <w:p w14:paraId="1A187701" w14:textId="28664689" w:rsidR="00FA4FC5" w:rsidRPr="00D453F7" w:rsidRDefault="00FA4FC5" w:rsidP="00FA4FC5">
            <w:pPr>
              <w:numPr>
                <w:ilvl w:val="0"/>
                <w:numId w:val="17"/>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hAnsiTheme="majorHAnsi" w:cstheme="majorHAnsi"/>
                <w:color w:val="000000"/>
                <w:sz w:val="24"/>
                <w:szCs w:val="24"/>
              </w:rPr>
              <w:lastRenderedPageBreak/>
              <w:t xml:space="preserve">dwie lampy sygnalizacyjne niebieskie typu LED, umieszczone z tyłu pojazdu. </w:t>
            </w:r>
            <w:r w:rsidRPr="00D453F7">
              <w:rPr>
                <w:rFonts w:asciiTheme="majorHAnsi" w:eastAsia="Arial" w:hAnsiTheme="majorHAnsi" w:cstheme="majorHAnsi"/>
                <w:color w:val="000000"/>
                <w:sz w:val="24"/>
                <w:szCs w:val="24"/>
              </w:rPr>
              <w:t>Lampy minimum trzy diodowe muszą posiadać możliwość wpuszczania ich w elementy (np. obudowy lusterek, atrapy silnika itd.) tak aby jak najmniej wystawały swoim obrysem. Jeżeli nie ma możliwości montażu (wpuszczenia w zabudowę) to muszą posiadać odpowiednie adaptery przedłużające, umożliwiające montaż, dedykowane do tych lamp. Klosz lampy transparentny, przezroczysty bądź niebieski.</w:t>
            </w:r>
          </w:p>
          <w:p w14:paraId="682B434B" w14:textId="72EAFCE8" w:rsidR="00E42380" w:rsidRPr="003F3F9C" w:rsidRDefault="00244D6F" w:rsidP="003F3F9C">
            <w:pPr>
              <w:numPr>
                <w:ilvl w:val="0"/>
                <w:numId w:val="17"/>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generator sygnałów dźwiękowych o mocy wyjściowej 200W współpracujący z 2 głośnikami 100W. Sterownik umieszczony w kabinie, w miejscu umożliwiającym sterowanie nim kierowcy i dowódcy. Generator wykonany w technologii analogowej, ze sterowaniem za pomocą pokrętła. Musi posiadać funkcję „Radio”, „Hands Free” oraz 3 inne pozycj</w:t>
            </w:r>
            <w:r w:rsidR="00F8188F" w:rsidRPr="00D453F7">
              <w:rPr>
                <w:rFonts w:asciiTheme="majorHAnsi" w:eastAsia="Arial" w:hAnsiTheme="majorHAnsi" w:cstheme="majorHAnsi"/>
                <w:color w:val="000000"/>
                <w:sz w:val="24"/>
                <w:szCs w:val="24"/>
              </w:rPr>
              <w:t>e</w:t>
            </w:r>
            <w:r w:rsidRPr="00D453F7">
              <w:rPr>
                <w:rFonts w:asciiTheme="majorHAnsi" w:eastAsia="Arial" w:hAnsiTheme="majorHAnsi" w:cstheme="majorHAnsi"/>
                <w:color w:val="000000"/>
                <w:sz w:val="24"/>
                <w:szCs w:val="24"/>
              </w:rPr>
              <w:t xml:space="preserve"> pozwa</w:t>
            </w:r>
            <w:r w:rsidR="00F8188F" w:rsidRPr="00D453F7">
              <w:rPr>
                <w:rFonts w:asciiTheme="majorHAnsi" w:eastAsia="Arial" w:hAnsiTheme="majorHAnsi" w:cstheme="majorHAnsi"/>
                <w:color w:val="000000"/>
                <w:sz w:val="24"/>
                <w:szCs w:val="24"/>
              </w:rPr>
              <w:t>la</w:t>
            </w:r>
            <w:r w:rsidRPr="00D453F7">
              <w:rPr>
                <w:rFonts w:asciiTheme="majorHAnsi" w:eastAsia="Arial" w:hAnsiTheme="majorHAnsi" w:cstheme="majorHAnsi"/>
                <w:color w:val="000000"/>
                <w:sz w:val="24"/>
                <w:szCs w:val="24"/>
              </w:rPr>
              <w:t>jące na zaprogramowanie sygnałów o zmiennym tonie. Zmiana pomiędzy modulacjami powinna być możliwa również po wciśnięciu klaksonu.</w:t>
            </w:r>
            <w:r w:rsidR="003F3F9C">
              <w:rPr>
                <w:rFonts w:asciiTheme="majorHAnsi" w:eastAsia="Arial" w:hAnsiTheme="majorHAnsi" w:cstheme="majorHAnsi"/>
                <w:color w:val="000000"/>
                <w:sz w:val="24"/>
                <w:szCs w:val="24"/>
              </w:rPr>
              <w:t xml:space="preserve"> </w:t>
            </w:r>
            <w:r w:rsidR="003F3F9C" w:rsidRPr="00366117">
              <w:rPr>
                <w:rFonts w:asciiTheme="majorHAnsi" w:hAnsiTheme="majorHAnsi" w:cstheme="majorHAnsi"/>
                <w:color w:val="000000"/>
                <w:sz w:val="24"/>
                <w:szCs w:val="24"/>
              </w:rPr>
              <w:t xml:space="preserve">System pozwalający na generowanie tonów o niskiej częstotliwości. </w:t>
            </w:r>
            <w:r w:rsidRPr="00D453F7">
              <w:rPr>
                <w:rFonts w:asciiTheme="majorHAnsi" w:eastAsia="Arial" w:hAnsiTheme="majorHAnsi" w:cstheme="majorHAnsi"/>
                <w:color w:val="000000"/>
                <w:sz w:val="24"/>
                <w:szCs w:val="24"/>
              </w:rPr>
              <w:t xml:space="preserve">Programowanie generatora powinno być możliwe we własnym zakresie. </w:t>
            </w:r>
            <w:r w:rsidR="003F3F9C" w:rsidRPr="003F3F9C">
              <w:rPr>
                <w:rFonts w:asciiTheme="majorHAnsi" w:hAnsiTheme="majorHAnsi" w:cstheme="majorHAnsi"/>
                <w:color w:val="000000"/>
                <w:sz w:val="24"/>
                <w:szCs w:val="24"/>
              </w:rPr>
              <w:t>Przyciski uruchamiające system powinny być umieszczone po stronie kierowcy i dowódcy lub w jednym miejscu dostępnym dla kierowcy i dowódcy – lokalizacja do ustalenia z Zamawiającym na etapie produkcji.</w:t>
            </w:r>
          </w:p>
          <w:p w14:paraId="18C63D78" w14:textId="77777777" w:rsidR="003F3F9C" w:rsidRPr="003F3F9C" w:rsidRDefault="00377DF6" w:rsidP="000B448A">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eastAsia="Arial" w:hAnsiTheme="majorHAnsi" w:cstheme="majorHAnsi"/>
                <w:color w:val="000000"/>
                <w:sz w:val="24"/>
                <w:szCs w:val="24"/>
              </w:rPr>
            </w:pPr>
            <w:r w:rsidRPr="003F3F9C">
              <w:rPr>
                <w:rFonts w:asciiTheme="majorHAnsi" w:hAnsiTheme="majorHAnsi" w:cstheme="majorHAnsi"/>
                <w:color w:val="000000"/>
                <w:sz w:val="24"/>
                <w:szCs w:val="24"/>
              </w:rPr>
              <w:t>d</w:t>
            </w:r>
            <w:r w:rsidR="00720607" w:rsidRPr="003F3F9C">
              <w:rPr>
                <w:rFonts w:asciiTheme="majorHAnsi" w:hAnsiTheme="majorHAnsi" w:cstheme="majorHAnsi"/>
                <w:color w:val="000000"/>
                <w:sz w:val="24"/>
                <w:szCs w:val="24"/>
              </w:rPr>
              <w:t xml:space="preserve">wa </w:t>
            </w:r>
            <w:r w:rsidRPr="003F3F9C">
              <w:rPr>
                <w:rFonts w:asciiTheme="majorHAnsi" w:hAnsiTheme="majorHAnsi" w:cstheme="majorHAnsi"/>
                <w:color w:val="000000"/>
                <w:sz w:val="24"/>
                <w:szCs w:val="24"/>
              </w:rPr>
              <w:t>głośniki</w:t>
            </w:r>
            <w:r w:rsidR="00720607" w:rsidRPr="003F3F9C">
              <w:rPr>
                <w:rFonts w:asciiTheme="majorHAnsi" w:hAnsiTheme="majorHAnsi" w:cstheme="majorHAnsi"/>
                <w:color w:val="000000"/>
                <w:sz w:val="24"/>
                <w:szCs w:val="24"/>
              </w:rPr>
              <w:t xml:space="preserve"> 100W o impedancji 11 Ohm umieszczone na </w:t>
            </w:r>
            <w:r w:rsidR="00C22C43" w:rsidRPr="003F3F9C">
              <w:rPr>
                <w:rFonts w:asciiTheme="majorHAnsi" w:hAnsiTheme="majorHAnsi" w:cstheme="majorHAnsi"/>
                <w:color w:val="000000"/>
                <w:sz w:val="24"/>
                <w:szCs w:val="24"/>
              </w:rPr>
              <w:t>zewnątrz</w:t>
            </w:r>
            <w:r w:rsidR="00720607" w:rsidRPr="003F3F9C">
              <w:rPr>
                <w:rFonts w:asciiTheme="majorHAnsi" w:hAnsiTheme="majorHAnsi" w:cstheme="majorHAnsi"/>
                <w:color w:val="000000"/>
                <w:sz w:val="24"/>
                <w:szCs w:val="24"/>
              </w:rPr>
              <w:t xml:space="preserve"> pojazdu w koszykach na maskownicy. </w:t>
            </w:r>
            <w:r w:rsidR="00720607" w:rsidRPr="003F3F9C">
              <w:rPr>
                <w:rFonts w:asciiTheme="majorHAnsi" w:hAnsiTheme="majorHAnsi" w:cstheme="majorHAnsi"/>
                <w:color w:val="000000"/>
                <w:sz w:val="24"/>
                <w:szCs w:val="24"/>
                <w:lang w:val="en-US"/>
              </w:rPr>
              <w:t>Wymiary głośnika 14,5 x 19,6 x 11,9 cm.</w:t>
            </w:r>
            <w:r w:rsidR="003F3F9C">
              <w:rPr>
                <w:rFonts w:asciiTheme="majorHAnsi" w:hAnsiTheme="majorHAnsi" w:cstheme="majorHAnsi"/>
                <w:color w:val="000000"/>
                <w:sz w:val="24"/>
                <w:szCs w:val="24"/>
                <w:lang w:val="en-US"/>
              </w:rPr>
              <w:t xml:space="preserve"> </w:t>
            </w:r>
            <w:r w:rsidR="006C5264" w:rsidRPr="003F3F9C">
              <w:rPr>
                <w:rFonts w:asciiTheme="majorHAnsi" w:hAnsiTheme="majorHAnsi" w:cstheme="majorHAnsi"/>
                <w:color w:val="000000"/>
                <w:sz w:val="24"/>
                <w:szCs w:val="24"/>
              </w:rPr>
              <w:t>Głośniki systemu powinny być umieszczone z przodu pojazdu pod lub za zderzakiem w miejscu osłoniętym.</w:t>
            </w:r>
            <w:r w:rsidR="003F3F9C">
              <w:rPr>
                <w:rFonts w:asciiTheme="majorHAnsi" w:hAnsiTheme="majorHAnsi" w:cstheme="majorHAnsi"/>
                <w:color w:val="000000"/>
                <w:sz w:val="24"/>
                <w:szCs w:val="24"/>
              </w:rPr>
              <w:t xml:space="preserve"> </w:t>
            </w:r>
            <w:r w:rsidR="003F3F9C" w:rsidRPr="003F3F9C">
              <w:rPr>
                <w:rFonts w:asciiTheme="majorHAnsi" w:hAnsiTheme="majorHAnsi" w:cstheme="majorHAnsi"/>
                <w:color w:val="000000"/>
                <w:sz w:val="24"/>
                <w:szCs w:val="24"/>
              </w:rPr>
              <w:t>Miejsce montażu zostanie ustalone z Zamawiającym na etapie produkcji pojazdu.</w:t>
            </w:r>
            <w:r w:rsidR="003F3F9C">
              <w:rPr>
                <w:rFonts w:asciiTheme="majorHAnsi" w:hAnsiTheme="majorHAnsi" w:cstheme="majorHAnsi"/>
                <w:color w:val="000000"/>
                <w:sz w:val="24"/>
                <w:szCs w:val="24"/>
              </w:rPr>
              <w:t xml:space="preserve"> </w:t>
            </w:r>
          </w:p>
          <w:p w14:paraId="0A3430C9" w14:textId="59338A4A" w:rsidR="00E42380" w:rsidRPr="003F3F9C" w:rsidRDefault="003F3F9C" w:rsidP="000B448A">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eastAsia="Arial" w:hAnsiTheme="majorHAnsi" w:cstheme="majorHAnsi"/>
                <w:color w:val="000000"/>
                <w:sz w:val="24"/>
                <w:szCs w:val="24"/>
              </w:rPr>
            </w:pPr>
            <w:r>
              <w:rPr>
                <w:rFonts w:asciiTheme="majorHAnsi" w:eastAsia="Arial" w:hAnsiTheme="majorHAnsi" w:cstheme="majorHAnsi"/>
                <w:color w:val="000000"/>
                <w:sz w:val="24"/>
                <w:szCs w:val="24"/>
              </w:rPr>
              <w:t>p</w:t>
            </w:r>
            <w:r w:rsidR="00244D6F" w:rsidRPr="003F3F9C">
              <w:rPr>
                <w:rFonts w:asciiTheme="majorHAnsi" w:eastAsia="Arial" w:hAnsiTheme="majorHAnsi" w:cstheme="majorHAnsi"/>
                <w:color w:val="000000"/>
                <w:sz w:val="24"/>
                <w:szCs w:val="24"/>
              </w:rPr>
              <w:t xml:space="preserve">ojazd wyposażony w sygnał pneumatyczny o sile dźwięku do 130 db przy przy ciśnieniu 100/120 PSI. Długość trąby nie więcej niż 63 cm. Sygnał pneumatyczny ma być zasilany przewodem o średnicy nie mniejszej niż 7 mm. </w:t>
            </w:r>
            <w:r w:rsidR="000B448A" w:rsidRPr="003F3F9C">
              <w:rPr>
                <w:rFonts w:asciiTheme="majorHAnsi" w:eastAsia="Arial" w:hAnsiTheme="majorHAnsi" w:cstheme="majorHAnsi"/>
                <w:color w:val="000000"/>
                <w:sz w:val="24"/>
                <w:szCs w:val="24"/>
              </w:rPr>
              <w:t>Uruchamianie powinno odbywać się za pomocą przycisków oddzielnie po stronie dowódcy i kierowcy – lokalizacja do ustalenia z Zamawiającym na etapie produkcji.</w:t>
            </w:r>
          </w:p>
          <w:p w14:paraId="0F404113" w14:textId="77777777" w:rsidR="00E42380" w:rsidRPr="00D453F7" w:rsidRDefault="00244D6F">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fala świetlna pomarańczowa LED umieszczona na tylnej ścianie nadwozia nad żaluzją skrytki autopompy, sterowana z kabiny pojazdu i przedziału autopompy. </w:t>
            </w:r>
          </w:p>
          <w:p w14:paraId="2F0D3644" w14:textId="2AEAFBEA" w:rsidR="00E42380" w:rsidRPr="00D453F7" w:rsidRDefault="00377DF6">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w</w:t>
            </w:r>
            <w:r w:rsidR="00244D6F" w:rsidRPr="00D453F7">
              <w:rPr>
                <w:rFonts w:asciiTheme="majorHAnsi" w:eastAsia="Arial" w:hAnsiTheme="majorHAnsi" w:cstheme="majorHAnsi"/>
                <w:color w:val="000000"/>
                <w:sz w:val="24"/>
                <w:szCs w:val="24"/>
              </w:rPr>
              <w:t>szystkie przyciski podświetlane lub oświetlone.</w:t>
            </w:r>
          </w:p>
          <w:p w14:paraId="5A64CC3A" w14:textId="1BC3703E" w:rsidR="00E42380" w:rsidRPr="00D453F7" w:rsidRDefault="00377DF6" w:rsidP="00720607">
            <w:pPr>
              <w:numPr>
                <w:ilvl w:val="0"/>
                <w:numId w:val="11"/>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l</w:t>
            </w:r>
            <w:r w:rsidR="00244D6F" w:rsidRPr="00D453F7">
              <w:rPr>
                <w:rFonts w:asciiTheme="majorHAnsi" w:eastAsia="Arial" w:hAnsiTheme="majorHAnsi" w:cstheme="majorHAnsi"/>
                <w:color w:val="000000"/>
                <w:sz w:val="24"/>
                <w:szCs w:val="24"/>
              </w:rPr>
              <w:t>ampy główne pojazdu</w:t>
            </w:r>
            <w:r w:rsidR="00720607" w:rsidRPr="00D453F7">
              <w:rPr>
                <w:rFonts w:asciiTheme="majorHAnsi" w:eastAsia="Arial" w:hAnsiTheme="majorHAnsi" w:cstheme="majorHAnsi"/>
                <w:color w:val="000000"/>
                <w:sz w:val="24"/>
                <w:szCs w:val="24"/>
              </w:rPr>
              <w:t xml:space="preserve">, światła obrysowe, </w:t>
            </w:r>
            <w:r w:rsidR="007227C2" w:rsidRPr="00D453F7">
              <w:rPr>
                <w:rFonts w:asciiTheme="majorHAnsi" w:eastAsia="Arial" w:hAnsiTheme="majorHAnsi" w:cstheme="majorHAnsi"/>
                <w:color w:val="000000"/>
                <w:sz w:val="24"/>
                <w:szCs w:val="24"/>
              </w:rPr>
              <w:t>źródła dźwięku</w:t>
            </w:r>
            <w:r w:rsidR="00244D6F" w:rsidRPr="00D453F7">
              <w:rPr>
                <w:rFonts w:asciiTheme="majorHAnsi" w:eastAsia="Arial" w:hAnsiTheme="majorHAnsi" w:cstheme="majorHAnsi"/>
                <w:color w:val="000000"/>
                <w:sz w:val="24"/>
                <w:szCs w:val="24"/>
              </w:rPr>
              <w:t xml:space="preserve"> oraz belka dachowa zabezpieczone przed uszkodzeniem np. siatką z drutu</w:t>
            </w:r>
            <w:r w:rsidR="00720607" w:rsidRPr="00D453F7">
              <w:rPr>
                <w:rFonts w:asciiTheme="majorHAnsi" w:eastAsia="Arial" w:hAnsiTheme="majorHAnsi" w:cstheme="majorHAnsi"/>
                <w:color w:val="000000"/>
                <w:sz w:val="24"/>
                <w:szCs w:val="24"/>
              </w:rPr>
              <w:t xml:space="preserve"> (w kolorze czarnym)</w:t>
            </w:r>
            <w:r w:rsidR="00244D6F" w:rsidRPr="00D453F7">
              <w:rPr>
                <w:rFonts w:asciiTheme="majorHAnsi" w:eastAsia="Arial" w:hAnsiTheme="majorHAnsi" w:cstheme="majorHAnsi"/>
                <w:color w:val="000000"/>
                <w:sz w:val="24"/>
                <w:szCs w:val="24"/>
              </w:rPr>
              <w:t>.</w:t>
            </w:r>
          </w:p>
        </w:tc>
        <w:tc>
          <w:tcPr>
            <w:tcW w:w="3651" w:type="dxa"/>
          </w:tcPr>
          <w:p w14:paraId="67FBB55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C612567" w14:textId="77777777" w:rsidTr="003F3F9C">
        <w:trPr>
          <w:jc w:val="center"/>
        </w:trPr>
        <w:tc>
          <w:tcPr>
            <w:tcW w:w="704" w:type="dxa"/>
            <w:vAlign w:val="center"/>
          </w:tcPr>
          <w:p w14:paraId="7C9173B6" w14:textId="7B364B5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lastRenderedPageBreak/>
              <w:t>2.7</w:t>
            </w:r>
            <w:r w:rsidR="00C65FCF">
              <w:rPr>
                <w:rFonts w:asciiTheme="majorHAnsi" w:eastAsia="Arial" w:hAnsiTheme="majorHAnsi" w:cstheme="majorHAnsi"/>
                <w:sz w:val="24"/>
                <w:szCs w:val="24"/>
              </w:rPr>
              <w:t>.</w:t>
            </w:r>
          </w:p>
        </w:tc>
        <w:tc>
          <w:tcPr>
            <w:tcW w:w="9639" w:type="dxa"/>
          </w:tcPr>
          <w:p w14:paraId="7310FD48"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Pojazd wyposażony w radiotelefon przewoźny analogowo-cyfrowy. Radiotelefon przewoźny z mikrofonem zewnętrznym z przyciskiem PTT oraz anteną, dopuszczony do stosowania w sieci Państwowej Straży Pożarnej o parametrach nie gorszych niż: pracującym w zakresie częstotliwości VHF 136–174 MHz, moc 1–25W, kolorowy wyświetlacz alfanumeryczny, głośnik w obudowie radiotelefonu, odporność na działanie kurzu i wody IP54, zakres temperatury pracy od –30°C do +60°C, pracujący w trybie analogowym i cyfrowym, zgodnych ze standardami ETSI DMR, kodowa blokada szumów CTCSS (wybierana programowo na dowolnym kanale), menu w języku polskim, min. 250 kanałowy i odstęp pomiędzy kanałami 12.5 kHz wyposażony w dodatkowy mikrofon i głośnik z możliwością nadawania, regulacją głośności i wyłączenia zamontowany w przedziale autopompy. </w:t>
            </w:r>
          </w:p>
          <w:p w14:paraId="6DD1B036"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Antena zewnętrzna z podstawą ze sprężyną umożliwiającą swobodne wyginanie się podczas wjazdu do pomieszczeń garażowych oraz działań na terenach leśnych. Antena ma być zamontowana na stałe na dachu (kabiny). Nie dopuszcza się instalacji anteny magnetycznej. Antena ma być dostrojona do częstotliwości wykorzystywanych w PSP i charakteryzować się współczynnikiem fali stojącej SWR mieszczącym się w granicy 1–1,2 dla częstotliwości 148,925 MHz. Należy dołączyć zmierzone charakterystyki zamontowanej anteny (wykres SWR w funkcji częstotliwości).</w:t>
            </w:r>
          </w:p>
          <w:p w14:paraId="2061E79A"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Radiotelefon ma być podłączony do instalacji zasilania samochodu i zabezpieczony oddzielnym bezpiecznikiem umieszczonym w miejscu łatwo dostępnym, zgodnie z zaleceniami producenta radiotelefonu. Radiotelefon nie powinien zakłócać pracy innych urządzeń elektronicznych pojazdu. Inne urządzenia elektroniczne nie powinny zakłócać pracy radiotelefonu przewoźnego. </w:t>
            </w:r>
          </w:p>
          <w:p w14:paraId="66FECCA5"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Kabel antenowy powinien być doprowadzony do urządzenia nadawczo odbiorczego jak najkrótszą drogą. Zamontowany kabel antenowy ma być w jednym odcinku o dostosowanej do zabudowy długości. Nie dopuszcza się pozostawienia zawiniętych odcinków kabla w niewidocznych częściach samochodu oraz stosowania dodatkowych przejściówek i złączy kablowych. Radiotelefon powinien być zaprogramowany zgodnie z dostarczoną przez Zamawiającego po podpisaniu umowy obsadą kanałową. </w:t>
            </w:r>
          </w:p>
        </w:tc>
        <w:tc>
          <w:tcPr>
            <w:tcW w:w="3651" w:type="dxa"/>
          </w:tcPr>
          <w:p w14:paraId="57FDBDA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89E97CB" w14:textId="77777777" w:rsidTr="003F3F9C">
        <w:trPr>
          <w:trHeight w:val="1134"/>
          <w:jc w:val="center"/>
        </w:trPr>
        <w:tc>
          <w:tcPr>
            <w:tcW w:w="704" w:type="dxa"/>
            <w:vAlign w:val="center"/>
          </w:tcPr>
          <w:p w14:paraId="75E4BEAD" w14:textId="6CF4FB7B"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2.8</w:t>
            </w:r>
            <w:r w:rsidR="00C65FCF">
              <w:rPr>
                <w:rFonts w:asciiTheme="majorHAnsi" w:eastAsia="Arial" w:hAnsiTheme="majorHAnsi" w:cstheme="majorHAnsi"/>
                <w:sz w:val="24"/>
                <w:szCs w:val="24"/>
              </w:rPr>
              <w:t>.</w:t>
            </w:r>
          </w:p>
        </w:tc>
        <w:tc>
          <w:tcPr>
            <w:tcW w:w="9639" w:type="dxa"/>
          </w:tcPr>
          <w:p w14:paraId="6373E004"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Sygnał dźwiękowy i świetlny włączonego biegu wstecznego, jako sygnał świetlny akceptuje się światło cofania. </w:t>
            </w:r>
          </w:p>
          <w:p w14:paraId="6F65EC51"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Automatycznie włączane oświetlenie pola pracy za pojazdem podczas manewru cofania, włączane z oświetleniem biegu wstecznego.</w:t>
            </w:r>
          </w:p>
          <w:p w14:paraId="43BBDFE0" w14:textId="3C336405" w:rsidR="00720607" w:rsidRPr="00D453F7" w:rsidRDefault="00720607" w:rsidP="007206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ajorHAnsi" w:hAnsiTheme="majorHAnsi" w:cstheme="majorHAnsi"/>
                <w:color w:val="000000"/>
                <w:sz w:val="24"/>
                <w:szCs w:val="24"/>
              </w:rPr>
            </w:pPr>
            <w:r w:rsidRPr="00D453F7">
              <w:rPr>
                <w:rFonts w:asciiTheme="majorHAnsi" w:hAnsiTheme="majorHAnsi" w:cstheme="majorHAnsi"/>
                <w:color w:val="000000"/>
                <w:sz w:val="24"/>
                <w:szCs w:val="24"/>
              </w:rPr>
              <w:lastRenderedPageBreak/>
              <w:t>Samochód wyposażony w kamerę cofania. Obraz z kamery wyświetlany na dodatkowym wyświetlaczu z ekranem o przekątnej min.7”, którego miejsce montażu musi zostać zaakceptowane przez Zamawiającego w trakcie realizacji zamówienia. Kamera uruchamiana automatycznie po załączeniu biegu wstecznego. Dodatkowo w zasięgu ręki kierowcy włącznik kamery pozwalający na uruchomienie w każdym dowolnym momencie.</w:t>
            </w:r>
          </w:p>
          <w:p w14:paraId="3427CAB9" w14:textId="4DEB18AE" w:rsidR="00E42380" w:rsidRPr="00D453F7" w:rsidRDefault="00720607" w:rsidP="007206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heme="majorHAnsi" w:hAnsiTheme="majorHAnsi" w:cstheme="majorHAnsi"/>
                <w:color w:val="000000"/>
                <w:sz w:val="24"/>
                <w:szCs w:val="24"/>
              </w:rPr>
            </w:pPr>
            <w:r w:rsidRPr="00D453F7">
              <w:rPr>
                <w:rFonts w:asciiTheme="majorHAnsi" w:hAnsiTheme="majorHAnsi" w:cstheme="majorHAnsi"/>
                <w:color w:val="000000"/>
                <w:sz w:val="24"/>
                <w:szCs w:val="24"/>
              </w:rPr>
              <w:t>Kamera powinna być przystosowana do pracy w każdych warunkach atmosferycznych mogących wystąpić na terenie Polski, przez całą dobę, w warunkach niedostatecznej widoczności oraz posiadać osłonę minimalizującą możliwość uszkodzeń mechanicznych.</w:t>
            </w:r>
          </w:p>
        </w:tc>
        <w:tc>
          <w:tcPr>
            <w:tcW w:w="3651" w:type="dxa"/>
          </w:tcPr>
          <w:p w14:paraId="7598F93D"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B7D511C" w14:textId="77777777" w:rsidTr="003F3F9C">
        <w:trPr>
          <w:jc w:val="center"/>
        </w:trPr>
        <w:tc>
          <w:tcPr>
            <w:tcW w:w="704" w:type="dxa"/>
            <w:vAlign w:val="center"/>
          </w:tcPr>
          <w:p w14:paraId="4731F92C" w14:textId="0D60846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2.9</w:t>
            </w:r>
            <w:r w:rsidR="00C65FCF">
              <w:rPr>
                <w:rFonts w:asciiTheme="majorHAnsi" w:eastAsia="Arial" w:hAnsiTheme="majorHAnsi" w:cstheme="majorHAnsi"/>
                <w:sz w:val="24"/>
                <w:szCs w:val="24"/>
              </w:rPr>
              <w:t>.</w:t>
            </w:r>
          </w:p>
        </w:tc>
        <w:tc>
          <w:tcPr>
            <w:tcW w:w="9639" w:type="dxa"/>
          </w:tcPr>
          <w:p w14:paraId="6330F030"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Pojazd wyposażony dodatkowo w:</w:t>
            </w:r>
          </w:p>
          <w:p w14:paraId="677B4E28" w14:textId="77777777" w:rsidR="00E42380" w:rsidRPr="00D453F7" w:rsidRDefault="00244D6F">
            <w:pPr>
              <w:numPr>
                <w:ilvl w:val="0"/>
                <w:numId w:val="1"/>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światła LED do jazdy dziennej zintegrowane z reflektorami głównymi podwozia pojazdu,</w:t>
            </w:r>
          </w:p>
          <w:p w14:paraId="2CEB560D" w14:textId="77777777" w:rsidR="00720607" w:rsidRPr="00D453F7" w:rsidRDefault="00244D6F" w:rsidP="00720607">
            <w:pPr>
              <w:numPr>
                <w:ilvl w:val="0"/>
                <w:numId w:val="1"/>
              </w:numPr>
              <w:pBdr>
                <w:top w:val="nil"/>
                <w:left w:val="nil"/>
                <w:bottom w:val="nil"/>
                <w:right w:val="nil"/>
                <w:between w:val="nil"/>
              </w:pBdr>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światła przeciwmgielne zabudowane fabrycznie w zderzaku, nie wystające poza jego obrys.</w:t>
            </w:r>
          </w:p>
          <w:p w14:paraId="3AA2BF11" w14:textId="6D07A5D8" w:rsidR="00E42380" w:rsidRPr="00D453F7" w:rsidRDefault="00244D6F" w:rsidP="00720607">
            <w:pPr>
              <w:numPr>
                <w:ilvl w:val="0"/>
                <w:numId w:val="1"/>
              </w:numPr>
              <w:pBdr>
                <w:top w:val="nil"/>
                <w:left w:val="nil"/>
                <w:bottom w:val="nil"/>
                <w:right w:val="nil"/>
                <w:between w:val="nil"/>
              </w:pBdr>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na </w:t>
            </w:r>
            <w:r w:rsidR="000656AE" w:rsidRPr="00D453F7">
              <w:rPr>
                <w:rFonts w:asciiTheme="majorHAnsi" w:eastAsia="Arial" w:hAnsiTheme="majorHAnsi" w:cstheme="majorHAnsi"/>
                <w:color w:val="000000"/>
                <w:sz w:val="24"/>
                <w:szCs w:val="24"/>
              </w:rPr>
              <w:t>atrapie</w:t>
            </w:r>
            <w:r w:rsidRPr="00D453F7">
              <w:rPr>
                <w:rFonts w:asciiTheme="majorHAnsi" w:eastAsia="Arial" w:hAnsiTheme="majorHAnsi" w:cstheme="majorHAnsi"/>
                <w:color w:val="000000"/>
                <w:sz w:val="24"/>
                <w:szCs w:val="24"/>
              </w:rPr>
              <w:t xml:space="preserve"> </w:t>
            </w:r>
            <w:r w:rsidR="00720607" w:rsidRPr="00D453F7">
              <w:rPr>
                <w:rFonts w:asciiTheme="majorHAnsi" w:eastAsia="Arial" w:hAnsiTheme="majorHAnsi" w:cstheme="majorHAnsi"/>
                <w:color w:val="000000"/>
                <w:sz w:val="24"/>
                <w:szCs w:val="24"/>
              </w:rPr>
              <w:t xml:space="preserve">z przodu w górnej jej części wbudowane </w:t>
            </w:r>
            <w:r w:rsidR="00987633" w:rsidRPr="00D453F7">
              <w:rPr>
                <w:rFonts w:asciiTheme="majorHAnsi" w:eastAsia="Arial" w:hAnsiTheme="majorHAnsi" w:cstheme="majorHAnsi"/>
                <w:color w:val="000000"/>
                <w:sz w:val="24"/>
                <w:szCs w:val="24"/>
              </w:rPr>
              <w:t xml:space="preserve">fabrycznie </w:t>
            </w:r>
            <w:r w:rsidR="00720607" w:rsidRPr="00D453F7">
              <w:rPr>
                <w:rFonts w:asciiTheme="majorHAnsi" w:eastAsia="Arial" w:hAnsiTheme="majorHAnsi" w:cstheme="majorHAnsi"/>
                <w:color w:val="000000"/>
                <w:sz w:val="24"/>
                <w:szCs w:val="24"/>
              </w:rPr>
              <w:t>dwa oddzielne reflektory dalekosiężne.</w:t>
            </w:r>
          </w:p>
        </w:tc>
        <w:tc>
          <w:tcPr>
            <w:tcW w:w="3651" w:type="dxa"/>
          </w:tcPr>
          <w:p w14:paraId="1088CF17"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2594A55D" w14:textId="77777777" w:rsidTr="003F3F9C">
        <w:trPr>
          <w:jc w:val="center"/>
        </w:trPr>
        <w:tc>
          <w:tcPr>
            <w:tcW w:w="704" w:type="dxa"/>
            <w:vAlign w:val="center"/>
          </w:tcPr>
          <w:p w14:paraId="419DA25F" w14:textId="4AC48B2F"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2.10</w:t>
            </w:r>
            <w:r w:rsidR="00C65FCF">
              <w:rPr>
                <w:rFonts w:asciiTheme="majorHAnsi" w:eastAsia="Arial" w:hAnsiTheme="majorHAnsi" w:cstheme="majorHAnsi"/>
                <w:sz w:val="24"/>
                <w:szCs w:val="24"/>
              </w:rPr>
              <w:t>.</w:t>
            </w:r>
          </w:p>
        </w:tc>
        <w:tc>
          <w:tcPr>
            <w:tcW w:w="9639" w:type="dxa"/>
          </w:tcPr>
          <w:p w14:paraId="576AF273" w14:textId="3963EB1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Podwozie samochodu z silnikiem o zapłonie samoczynnym, o mocy min. 3</w:t>
            </w:r>
            <w:r w:rsidR="00025072" w:rsidRPr="00D453F7">
              <w:rPr>
                <w:rFonts w:asciiTheme="majorHAnsi" w:eastAsia="Arial" w:hAnsiTheme="majorHAnsi" w:cstheme="majorHAnsi"/>
                <w:sz w:val="24"/>
                <w:szCs w:val="24"/>
              </w:rPr>
              <w:t>6</w:t>
            </w:r>
            <w:r w:rsidRPr="00D453F7">
              <w:rPr>
                <w:rFonts w:asciiTheme="majorHAnsi" w:eastAsia="Arial" w:hAnsiTheme="majorHAnsi" w:cstheme="majorHAnsi"/>
                <w:sz w:val="24"/>
                <w:szCs w:val="24"/>
              </w:rPr>
              <w:t>0 KM</w:t>
            </w:r>
            <w:r w:rsidR="00025072" w:rsidRPr="00D453F7">
              <w:rPr>
                <w:rFonts w:asciiTheme="majorHAnsi" w:eastAsia="Arial" w:hAnsiTheme="majorHAnsi" w:cstheme="majorHAnsi"/>
                <w:sz w:val="24"/>
                <w:szCs w:val="24"/>
              </w:rPr>
              <w:t xml:space="preserve"> (265kW)</w:t>
            </w:r>
            <w:r w:rsidRPr="00D453F7">
              <w:rPr>
                <w:rFonts w:asciiTheme="majorHAnsi" w:eastAsia="Arial" w:hAnsiTheme="majorHAnsi" w:cstheme="majorHAnsi"/>
                <w:sz w:val="24"/>
                <w:szCs w:val="24"/>
              </w:rPr>
              <w:t xml:space="preserve"> spełniający w dniu odbioru obowiązujące przepisy o ruchu drogowym - min. Euro 6.</w:t>
            </w:r>
          </w:p>
          <w:p w14:paraId="3CE3FABF" w14:textId="06D3C9E1"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Maksymalny moment obrotowy nie mniejszy niż 1</w:t>
            </w:r>
            <w:r w:rsidR="00025072" w:rsidRPr="00D453F7">
              <w:rPr>
                <w:rFonts w:asciiTheme="majorHAnsi" w:eastAsia="Arial" w:hAnsiTheme="majorHAnsi" w:cstheme="majorHAnsi"/>
                <w:sz w:val="24"/>
                <w:szCs w:val="24"/>
              </w:rPr>
              <w:t>7</w:t>
            </w:r>
            <w:r w:rsidRPr="00D453F7">
              <w:rPr>
                <w:rFonts w:asciiTheme="majorHAnsi" w:eastAsia="Arial" w:hAnsiTheme="majorHAnsi" w:cstheme="majorHAnsi"/>
                <w:sz w:val="24"/>
                <w:szCs w:val="24"/>
              </w:rPr>
              <w:t>00 Nm.</w:t>
            </w:r>
          </w:p>
          <w:p w14:paraId="672E4C81" w14:textId="17F2D4FA" w:rsidR="00E42380" w:rsidRPr="00D453F7" w:rsidRDefault="00244D6F" w:rsidP="00AD56C9">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Silnik samochodu przystosowany do zasilania biopaliwami lub paliwami z dodatkiem biokomponentów, co winno być potwierdzone stosownym dokumentem producenta podwozia, załączonym do oferty.</w:t>
            </w:r>
            <w:r w:rsidR="00AD56C9">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W instrukcji użytkowania samochodu muszą znaleźć się zapisy o warunkach technicznych oraz czynnościach obsługowych koniecznych przy zasilaniu silnika biopaliwami lub paliwami z biokomponentami. Gwarancja na pojazd nie może wyłączać stosowania w/w paliwa.</w:t>
            </w:r>
          </w:p>
        </w:tc>
        <w:tc>
          <w:tcPr>
            <w:tcW w:w="3651" w:type="dxa"/>
          </w:tcPr>
          <w:p w14:paraId="7639E1B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1FF5A21" w14:textId="77777777" w:rsidTr="003F3F9C">
        <w:trPr>
          <w:jc w:val="center"/>
        </w:trPr>
        <w:tc>
          <w:tcPr>
            <w:tcW w:w="704" w:type="dxa"/>
            <w:vAlign w:val="center"/>
          </w:tcPr>
          <w:p w14:paraId="529894B6" w14:textId="711C5826"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2.11</w:t>
            </w:r>
            <w:r w:rsidR="00C65FCF">
              <w:rPr>
                <w:rFonts w:asciiTheme="majorHAnsi" w:eastAsia="Arial" w:hAnsiTheme="majorHAnsi" w:cstheme="majorHAnsi"/>
                <w:sz w:val="24"/>
                <w:szCs w:val="24"/>
              </w:rPr>
              <w:t>.</w:t>
            </w:r>
          </w:p>
        </w:tc>
        <w:tc>
          <w:tcPr>
            <w:tcW w:w="9639" w:type="dxa"/>
          </w:tcPr>
          <w:p w14:paraId="428DDF3C"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Menu i komunikaty komputera pokładowego pojazdu oraz innych zamontowanych urządzeń w języku polskim</w:t>
            </w:r>
          </w:p>
        </w:tc>
        <w:tc>
          <w:tcPr>
            <w:tcW w:w="3651" w:type="dxa"/>
          </w:tcPr>
          <w:p w14:paraId="57B9E7D2"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5131171" w14:textId="77777777" w:rsidTr="003F3F9C">
        <w:trPr>
          <w:jc w:val="center"/>
        </w:trPr>
        <w:tc>
          <w:tcPr>
            <w:tcW w:w="704" w:type="dxa"/>
            <w:vAlign w:val="center"/>
          </w:tcPr>
          <w:p w14:paraId="0C315A9D" w14:textId="676E8DFB"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2.12</w:t>
            </w:r>
            <w:r w:rsidR="00C65FCF">
              <w:rPr>
                <w:rFonts w:asciiTheme="majorHAnsi" w:eastAsia="Arial" w:hAnsiTheme="majorHAnsi" w:cstheme="majorHAnsi"/>
                <w:sz w:val="24"/>
                <w:szCs w:val="24"/>
              </w:rPr>
              <w:t>.</w:t>
            </w:r>
          </w:p>
        </w:tc>
        <w:tc>
          <w:tcPr>
            <w:tcW w:w="9639" w:type="dxa"/>
          </w:tcPr>
          <w:p w14:paraId="5C6DFC78" w14:textId="00AB1FB5"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Maksymalna wysokość całkowita pojazdu nie przekraczająca 3</w:t>
            </w:r>
            <w:r w:rsidR="00CC41D7" w:rsidRPr="00D453F7">
              <w:rPr>
                <w:rFonts w:asciiTheme="majorHAnsi" w:eastAsia="Arial" w:hAnsiTheme="majorHAnsi" w:cstheme="majorHAnsi"/>
                <w:sz w:val="24"/>
                <w:szCs w:val="24"/>
              </w:rPr>
              <w:t>40</w:t>
            </w:r>
            <w:r w:rsidR="00720607" w:rsidRPr="00D453F7">
              <w:rPr>
                <w:rFonts w:asciiTheme="majorHAnsi" w:eastAsia="Arial" w:hAnsiTheme="majorHAnsi" w:cstheme="majorHAnsi"/>
                <w:sz w:val="24"/>
                <w:szCs w:val="24"/>
              </w:rPr>
              <w:t>0</w:t>
            </w:r>
            <w:r w:rsidRPr="00D453F7">
              <w:rPr>
                <w:rFonts w:asciiTheme="majorHAnsi" w:eastAsia="Arial" w:hAnsiTheme="majorHAnsi" w:cstheme="majorHAnsi"/>
                <w:sz w:val="24"/>
                <w:szCs w:val="24"/>
              </w:rPr>
              <w:t xml:space="preserve"> mm.</w:t>
            </w:r>
          </w:p>
        </w:tc>
        <w:tc>
          <w:tcPr>
            <w:tcW w:w="3651" w:type="dxa"/>
          </w:tcPr>
          <w:p w14:paraId="027B73B8"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DF9222C" w14:textId="77777777" w:rsidTr="003F3F9C">
        <w:trPr>
          <w:jc w:val="center"/>
        </w:trPr>
        <w:tc>
          <w:tcPr>
            <w:tcW w:w="704" w:type="dxa"/>
            <w:vAlign w:val="center"/>
          </w:tcPr>
          <w:p w14:paraId="5790ED59" w14:textId="1749D0D8"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2.13</w:t>
            </w:r>
            <w:r w:rsidR="00C65FCF">
              <w:rPr>
                <w:rFonts w:asciiTheme="majorHAnsi" w:eastAsia="Arial" w:hAnsiTheme="majorHAnsi" w:cstheme="majorHAnsi"/>
                <w:sz w:val="24"/>
                <w:szCs w:val="24"/>
              </w:rPr>
              <w:t>.</w:t>
            </w:r>
          </w:p>
        </w:tc>
        <w:tc>
          <w:tcPr>
            <w:tcW w:w="9639" w:type="dxa"/>
          </w:tcPr>
          <w:p w14:paraId="6DEE633E"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Kabina fabrycznie czterodrzwiowa, jednomodułowa na bazie jednej płyty podłogowej, zawieszona pneumatycznie, zapewniająca dostęp do silnika, 6-miejscowa w układzie miejsc 1+1+4 (siedzenia przodem do kierunku jazdy).</w:t>
            </w:r>
          </w:p>
          <w:p w14:paraId="171CF666" w14:textId="77777777" w:rsidR="0006513E" w:rsidRDefault="0006513E">
            <w:pPr>
              <w:shd w:val="clear" w:color="auto" w:fill="FFFFFF"/>
              <w:spacing w:after="0" w:line="240" w:lineRule="auto"/>
              <w:jc w:val="both"/>
              <w:rPr>
                <w:rFonts w:asciiTheme="majorHAnsi" w:eastAsia="Arial" w:hAnsiTheme="majorHAnsi" w:cstheme="majorHAnsi"/>
                <w:sz w:val="24"/>
                <w:szCs w:val="24"/>
              </w:rPr>
            </w:pPr>
          </w:p>
          <w:p w14:paraId="6D6241A6" w14:textId="77DDE812"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Kabina wyposażona w:</w:t>
            </w:r>
          </w:p>
          <w:p w14:paraId="6D7D6E5E" w14:textId="77777777" w:rsidR="00E42380" w:rsidRPr="00D453F7" w:rsidRDefault="00244D6F">
            <w:pPr>
              <w:numPr>
                <w:ilvl w:val="0"/>
                <w:numId w:val="12"/>
              </w:numPr>
              <w:shd w:val="clear" w:color="auto" w:fill="FFFFFF"/>
              <w:spacing w:after="0" w:line="240" w:lineRule="auto"/>
              <w:ind w:left="176" w:hanging="176"/>
              <w:jc w:val="both"/>
              <w:rPr>
                <w:rFonts w:asciiTheme="majorHAnsi" w:hAnsiTheme="majorHAnsi" w:cstheme="majorHAnsi"/>
                <w:sz w:val="24"/>
                <w:szCs w:val="24"/>
              </w:rPr>
            </w:pPr>
            <w:r w:rsidRPr="00D453F7">
              <w:rPr>
                <w:rFonts w:asciiTheme="majorHAnsi" w:eastAsia="Arial" w:hAnsiTheme="majorHAnsi" w:cstheme="majorHAnsi"/>
                <w:sz w:val="24"/>
                <w:szCs w:val="24"/>
              </w:rPr>
              <w:t>fabryczny układ klimatyzacji,</w:t>
            </w:r>
          </w:p>
          <w:p w14:paraId="0000101A" w14:textId="77777777" w:rsidR="00E42380" w:rsidRPr="00D453F7" w:rsidRDefault="00244D6F">
            <w:pPr>
              <w:numPr>
                <w:ilvl w:val="0"/>
                <w:numId w:val="12"/>
              </w:numPr>
              <w:shd w:val="clear" w:color="auto" w:fill="FFFFFF"/>
              <w:spacing w:after="0" w:line="240" w:lineRule="auto"/>
              <w:ind w:left="176" w:hanging="176"/>
              <w:jc w:val="both"/>
              <w:rPr>
                <w:rFonts w:asciiTheme="majorHAnsi" w:hAnsiTheme="majorHAnsi" w:cstheme="majorHAnsi"/>
                <w:sz w:val="24"/>
                <w:szCs w:val="24"/>
              </w:rPr>
            </w:pPr>
            <w:r w:rsidRPr="00D453F7">
              <w:rPr>
                <w:rFonts w:asciiTheme="majorHAnsi" w:eastAsia="Arial" w:hAnsiTheme="majorHAnsi" w:cstheme="majorHAnsi"/>
                <w:sz w:val="24"/>
                <w:szCs w:val="24"/>
              </w:rPr>
              <w:t>indywidualne oświetlenie nad siedzeniem dowódcy,</w:t>
            </w:r>
          </w:p>
          <w:p w14:paraId="1EAC5912" w14:textId="5EBFB46B" w:rsidR="00720607" w:rsidRPr="00D453F7" w:rsidRDefault="00720607" w:rsidP="00720607">
            <w:pPr>
              <w:numPr>
                <w:ilvl w:val="0"/>
                <w:numId w:val="12"/>
              </w:numPr>
              <w:shd w:val="clear" w:color="auto" w:fill="FFFFFF"/>
              <w:spacing w:after="0" w:line="240" w:lineRule="auto"/>
              <w:ind w:left="176" w:hanging="176"/>
              <w:jc w:val="both"/>
              <w:rPr>
                <w:rFonts w:asciiTheme="majorHAnsi" w:hAnsiTheme="majorHAnsi" w:cstheme="majorHAnsi"/>
                <w:sz w:val="24"/>
                <w:szCs w:val="24"/>
              </w:rPr>
            </w:pPr>
            <w:r w:rsidRPr="00D453F7">
              <w:rPr>
                <w:rFonts w:asciiTheme="majorHAnsi" w:hAnsiTheme="majorHAnsi" w:cstheme="majorHAnsi"/>
                <w:kern w:val="1"/>
                <w:sz w:val="24"/>
                <w:szCs w:val="24"/>
                <w:lang w:eastAsia="hi-IN" w:bidi="hi-IN"/>
              </w:rPr>
              <w:lastRenderedPageBreak/>
              <w:t>stolik dla dowódcy składany i chowany w przestrzeń w desce rozdzielczej,</w:t>
            </w:r>
          </w:p>
          <w:p w14:paraId="1D7663FA" w14:textId="77DF572C" w:rsidR="00E42380" w:rsidRPr="00D453F7" w:rsidRDefault="00244D6F">
            <w:pPr>
              <w:numPr>
                <w:ilvl w:val="0"/>
                <w:numId w:val="12"/>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gniazdo zasilające 12V, 24V i 2 gniazda z portem USB rozłączane po wyłączeniu głównego wyłącznika prądu</w:t>
            </w:r>
            <w:r w:rsidR="00720607" w:rsidRPr="00D453F7">
              <w:rPr>
                <w:rFonts w:asciiTheme="majorHAnsi" w:eastAsia="Arial" w:hAnsiTheme="majorHAnsi" w:cstheme="majorHAnsi"/>
                <w:color w:val="000000"/>
                <w:sz w:val="24"/>
                <w:szCs w:val="24"/>
              </w:rPr>
              <w:t>,</w:t>
            </w:r>
          </w:p>
          <w:p w14:paraId="61E63FF1" w14:textId="77777777" w:rsidR="00E42380" w:rsidRPr="00D453F7" w:rsidRDefault="00244D6F">
            <w:pPr>
              <w:numPr>
                <w:ilvl w:val="0"/>
                <w:numId w:val="12"/>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gniazdo 12V ze stałym napięciem przy wyłączonym głównym wyłączniku prądu. </w:t>
            </w:r>
          </w:p>
          <w:p w14:paraId="592FEB2C" w14:textId="77777777" w:rsidR="00E42380" w:rsidRPr="00D453F7" w:rsidRDefault="00244D6F">
            <w:pPr>
              <w:numPr>
                <w:ilvl w:val="0"/>
                <w:numId w:val="12"/>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mocowanie na 4 aparaty powietrzne umożliwiające:</w:t>
            </w:r>
          </w:p>
          <w:p w14:paraId="1E5DE309" w14:textId="77777777" w:rsidR="00E42380" w:rsidRPr="00D453F7" w:rsidRDefault="00244D6F">
            <w:pPr>
              <w:numPr>
                <w:ilvl w:val="0"/>
                <w:numId w:val="15"/>
              </w:numPr>
              <w:pBdr>
                <w:top w:val="nil"/>
                <w:left w:val="nil"/>
                <w:bottom w:val="nil"/>
                <w:right w:val="nil"/>
                <w:between w:val="nil"/>
              </w:pBdr>
              <w:shd w:val="clear" w:color="auto" w:fill="FFFFFF"/>
              <w:spacing w:after="0" w:line="240" w:lineRule="auto"/>
              <w:ind w:left="459"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jednoczesne przewożenie aparatów z butlami różnego rodzaju,</w:t>
            </w:r>
          </w:p>
          <w:p w14:paraId="12DB80E7" w14:textId="77777777" w:rsidR="00E42380" w:rsidRPr="00D453F7" w:rsidRDefault="00244D6F">
            <w:pPr>
              <w:numPr>
                <w:ilvl w:val="0"/>
                <w:numId w:val="15"/>
              </w:numPr>
              <w:pBdr>
                <w:top w:val="nil"/>
                <w:left w:val="nil"/>
                <w:bottom w:val="nil"/>
                <w:right w:val="nil"/>
                <w:between w:val="nil"/>
              </w:pBdr>
              <w:shd w:val="clear" w:color="auto" w:fill="FFFFFF"/>
              <w:spacing w:after="0" w:line="240" w:lineRule="auto"/>
              <w:ind w:left="459"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odblokowanie każdego aparatu indywidualnie (dźwignia odblokowująca o konstrukcji uniemożliwiającej przypadkowe odblokowanie np. w czasie hamowania pojazdu),</w:t>
            </w:r>
          </w:p>
          <w:p w14:paraId="09ECCCFA" w14:textId="55F1B7BA" w:rsidR="00E42380" w:rsidRPr="0006513E" w:rsidRDefault="0006513E" w:rsidP="0006513E">
            <w:pPr>
              <w:pStyle w:val="Akapitzlist"/>
              <w:numPr>
                <w:ilvl w:val="0"/>
                <w:numId w:val="19"/>
              </w:numPr>
              <w:spacing w:after="0"/>
              <w:jc w:val="both"/>
              <w:rPr>
                <w:rFonts w:asciiTheme="majorHAnsi" w:hAnsiTheme="majorHAnsi" w:cstheme="majorHAnsi"/>
                <w:sz w:val="24"/>
                <w:szCs w:val="24"/>
              </w:rPr>
            </w:pPr>
            <w:r>
              <w:rPr>
                <w:rFonts w:asciiTheme="majorHAnsi" w:eastAsia="Arial" w:hAnsiTheme="majorHAnsi" w:cstheme="majorHAnsi"/>
                <w:sz w:val="24"/>
                <w:szCs w:val="24"/>
              </w:rPr>
              <w:t xml:space="preserve"> </w:t>
            </w:r>
            <w:r w:rsidR="00244D6F" w:rsidRPr="0006513E">
              <w:rPr>
                <w:rFonts w:asciiTheme="majorHAnsi" w:eastAsia="Arial" w:hAnsiTheme="majorHAnsi" w:cstheme="majorHAnsi"/>
                <w:sz w:val="24"/>
                <w:szCs w:val="24"/>
              </w:rPr>
              <w:t>przetwornica napięcia z czystą sinusoidą 24V/230V o mocy ciągłej min 2</w:t>
            </w:r>
            <w:r w:rsidR="00CC41D7" w:rsidRPr="0006513E">
              <w:rPr>
                <w:rFonts w:asciiTheme="majorHAnsi" w:eastAsia="Arial" w:hAnsiTheme="majorHAnsi" w:cstheme="majorHAnsi"/>
                <w:sz w:val="24"/>
                <w:szCs w:val="24"/>
              </w:rPr>
              <w:t>2</w:t>
            </w:r>
            <w:r w:rsidR="00244D6F" w:rsidRPr="0006513E">
              <w:rPr>
                <w:rFonts w:asciiTheme="majorHAnsi" w:eastAsia="Arial" w:hAnsiTheme="majorHAnsi" w:cstheme="majorHAnsi"/>
                <w:sz w:val="24"/>
                <w:szCs w:val="24"/>
              </w:rPr>
              <w:t>00W oraz impulsowej</w:t>
            </w:r>
            <w:r>
              <w:rPr>
                <w:rFonts w:asciiTheme="majorHAnsi" w:eastAsia="Arial" w:hAnsiTheme="majorHAnsi" w:cstheme="majorHAnsi"/>
                <w:sz w:val="24"/>
                <w:szCs w:val="24"/>
              </w:rPr>
              <w:t xml:space="preserve"> </w:t>
            </w:r>
            <w:r w:rsidR="00CC41D7" w:rsidRPr="0006513E">
              <w:rPr>
                <w:rFonts w:asciiTheme="majorHAnsi" w:eastAsia="Arial" w:hAnsiTheme="majorHAnsi" w:cstheme="majorHAnsi"/>
                <w:sz w:val="24"/>
                <w:szCs w:val="24"/>
              </w:rPr>
              <w:t>4</w:t>
            </w:r>
            <w:r w:rsidR="00244D6F" w:rsidRPr="0006513E">
              <w:rPr>
                <w:rFonts w:asciiTheme="majorHAnsi" w:eastAsia="Arial" w:hAnsiTheme="majorHAnsi" w:cstheme="majorHAnsi"/>
                <w:sz w:val="24"/>
                <w:szCs w:val="24"/>
              </w:rPr>
              <w:t>500W,</w:t>
            </w:r>
          </w:p>
          <w:p w14:paraId="407D1EA0" w14:textId="77777777" w:rsidR="00E42380" w:rsidRPr="00D453F7" w:rsidRDefault="00244D6F">
            <w:pPr>
              <w:numPr>
                <w:ilvl w:val="0"/>
                <w:numId w:val="13"/>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uchwyty do trzymania się podczas jazdy dla tylnego przedziału załogi,</w:t>
            </w:r>
          </w:p>
          <w:p w14:paraId="53AA5D27" w14:textId="2D2EF1F8" w:rsidR="00220034" w:rsidRPr="00D453F7" w:rsidRDefault="00220034">
            <w:pPr>
              <w:numPr>
                <w:ilvl w:val="0"/>
                <w:numId w:val="13"/>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pod tylnym siedziskiem miejsce na skrzynki mocowane w taki sposób, aby była możliwość ich wyciągnięcia do przodu, zabezpieczone przed wysunięciem się w przypadku hamowania.</w:t>
            </w:r>
          </w:p>
          <w:p w14:paraId="7CC314D5" w14:textId="77777777" w:rsidR="00D453F7" w:rsidRPr="00D453F7" w:rsidRDefault="005B0FD1" w:rsidP="00D453F7">
            <w:pPr>
              <w:numPr>
                <w:ilvl w:val="0"/>
                <w:numId w:val="13"/>
              </w:numPr>
              <w:pBdr>
                <w:top w:val="nil"/>
                <w:left w:val="nil"/>
                <w:bottom w:val="nil"/>
                <w:right w:val="nil"/>
                <w:between w:val="nil"/>
              </w:pBdr>
              <w:spacing w:after="0" w:line="240" w:lineRule="auto"/>
              <w:ind w:left="176" w:hanging="176"/>
              <w:jc w:val="both"/>
              <w:rPr>
                <w:rFonts w:asciiTheme="majorHAnsi" w:eastAsia="Arial" w:hAnsiTheme="majorHAnsi" w:cstheme="majorHAnsi"/>
                <w:color w:val="000000"/>
                <w:sz w:val="24"/>
                <w:szCs w:val="24"/>
              </w:rPr>
            </w:pPr>
            <w:r w:rsidRPr="00D453F7">
              <w:rPr>
                <w:rFonts w:asciiTheme="majorHAnsi" w:eastAsia="Arial" w:hAnsiTheme="majorHAnsi" w:cstheme="majorHAnsi"/>
                <w:color w:val="000000"/>
                <w:sz w:val="24"/>
                <w:szCs w:val="24"/>
              </w:rPr>
              <w:t>na pokrywie silnika między stanowiskiem kierowcy i dowódcy skrzynka na podręczny sprzęt, oraz pojemnik zamykany od góry na dokumentację, skrzynka zabezpieczona przed przesuwaniem się oraz otwarciem podczas jazdy, minimum w formacie A4; na pokrywie silnika uchwyty na hełm dla dowódcy i kierowcy.</w:t>
            </w:r>
          </w:p>
          <w:p w14:paraId="01503967" w14:textId="77777777" w:rsidR="00FF160C" w:rsidRDefault="00244D6F" w:rsidP="00FF160C">
            <w:pPr>
              <w:numPr>
                <w:ilvl w:val="0"/>
                <w:numId w:val="13"/>
              </w:numPr>
              <w:pBdr>
                <w:top w:val="nil"/>
                <w:left w:val="nil"/>
                <w:bottom w:val="nil"/>
                <w:right w:val="nil"/>
                <w:between w:val="nil"/>
              </w:pBdr>
              <w:spacing w:after="0" w:line="240" w:lineRule="auto"/>
              <w:ind w:left="176" w:hanging="176"/>
              <w:jc w:val="both"/>
              <w:rPr>
                <w:rFonts w:asciiTheme="majorHAnsi" w:eastAsia="Arial" w:hAnsiTheme="majorHAnsi" w:cstheme="majorHAnsi"/>
                <w:color w:val="000000"/>
                <w:sz w:val="24"/>
                <w:szCs w:val="24"/>
              </w:rPr>
            </w:pPr>
            <w:r w:rsidRPr="00D453F7">
              <w:rPr>
                <w:rFonts w:asciiTheme="majorHAnsi" w:eastAsia="Arial" w:hAnsiTheme="majorHAnsi" w:cstheme="majorHAnsi"/>
                <w:color w:val="000000"/>
                <w:sz w:val="24"/>
                <w:szCs w:val="24"/>
              </w:rPr>
              <w:t xml:space="preserve">w kabinie pojazdu pomiędzy przedziałami zamontowana szafka kabinowa dopasowana do ilości wolnego miejsca służąca do przewożenia wyposażenia osobistego załogi </w:t>
            </w:r>
            <w:r w:rsidR="00220034" w:rsidRPr="00D453F7">
              <w:rPr>
                <w:rFonts w:asciiTheme="majorHAnsi" w:hAnsiTheme="majorHAnsi" w:cstheme="majorHAnsi"/>
                <w:color w:val="000000"/>
                <w:sz w:val="24"/>
                <w:szCs w:val="24"/>
              </w:rPr>
              <w:t>oraz mocowanie pod torb</w:t>
            </w:r>
            <w:r w:rsidR="00FF160C">
              <w:rPr>
                <w:rFonts w:asciiTheme="majorHAnsi" w:hAnsiTheme="majorHAnsi" w:cstheme="majorHAnsi"/>
                <w:color w:val="000000"/>
                <w:sz w:val="24"/>
                <w:szCs w:val="24"/>
              </w:rPr>
              <w:t>ę</w:t>
            </w:r>
            <w:r w:rsidR="00220034" w:rsidRPr="00D453F7">
              <w:rPr>
                <w:rFonts w:asciiTheme="majorHAnsi" w:hAnsiTheme="majorHAnsi" w:cstheme="majorHAnsi"/>
                <w:color w:val="000000"/>
                <w:sz w:val="24"/>
                <w:szCs w:val="24"/>
              </w:rPr>
              <w:t xml:space="preserve"> PSP R1</w:t>
            </w:r>
            <w:r w:rsidRPr="00D453F7">
              <w:rPr>
                <w:rFonts w:asciiTheme="majorHAnsi" w:eastAsia="Arial" w:hAnsiTheme="majorHAnsi" w:cstheme="majorHAnsi"/>
                <w:color w:val="000000"/>
                <w:sz w:val="24"/>
                <w:szCs w:val="24"/>
              </w:rPr>
              <w:t>. Przegródki szafki mają być podświetlone diodami LED</w:t>
            </w:r>
            <w:r w:rsidR="00377184" w:rsidRPr="00D453F7">
              <w:rPr>
                <w:rFonts w:asciiTheme="majorHAnsi" w:eastAsia="Arial" w:hAnsiTheme="majorHAnsi" w:cstheme="majorHAnsi"/>
                <w:color w:val="000000"/>
                <w:sz w:val="24"/>
                <w:szCs w:val="24"/>
              </w:rPr>
              <w:t xml:space="preserve"> oraz</w:t>
            </w:r>
            <w:r w:rsidR="00377184" w:rsidRPr="00D453F7">
              <w:rPr>
                <w:rFonts w:asciiTheme="majorHAnsi" w:hAnsiTheme="majorHAnsi" w:cstheme="majorHAnsi"/>
              </w:rPr>
              <w:t xml:space="preserve"> </w:t>
            </w:r>
            <w:r w:rsidR="00377184" w:rsidRPr="00D453F7">
              <w:rPr>
                <w:rFonts w:asciiTheme="majorHAnsi" w:eastAsia="Arial" w:hAnsiTheme="majorHAnsi" w:cstheme="majorHAnsi"/>
                <w:color w:val="000000"/>
                <w:sz w:val="24"/>
                <w:szCs w:val="24"/>
              </w:rPr>
              <w:t>z możliwością regulacji wysokości półek</w:t>
            </w:r>
            <w:r w:rsidRPr="00D453F7">
              <w:rPr>
                <w:rFonts w:asciiTheme="majorHAnsi" w:eastAsia="Arial" w:hAnsiTheme="majorHAnsi" w:cstheme="majorHAnsi"/>
                <w:color w:val="000000"/>
                <w:sz w:val="24"/>
                <w:szCs w:val="24"/>
              </w:rPr>
              <w:t>.</w:t>
            </w:r>
            <w:r w:rsidR="00377184" w:rsidRPr="00D453F7">
              <w:rPr>
                <w:rFonts w:asciiTheme="majorHAnsi" w:hAnsiTheme="majorHAnsi" w:cstheme="majorHAnsi"/>
              </w:rPr>
              <w:t xml:space="preserve"> </w:t>
            </w:r>
            <w:r w:rsidR="00377184" w:rsidRPr="00D453F7">
              <w:rPr>
                <w:rFonts w:asciiTheme="majorHAnsi" w:eastAsia="Arial" w:hAnsiTheme="majorHAnsi" w:cstheme="majorHAnsi"/>
                <w:color w:val="000000"/>
                <w:sz w:val="24"/>
                <w:szCs w:val="24"/>
              </w:rPr>
              <w:t>Ostateczna koncepcja szafki musi zostać zaakceptowana przez Zamawiającego w trakcie realizacji zamówienia.</w:t>
            </w:r>
          </w:p>
          <w:p w14:paraId="6E02524E" w14:textId="09357E44" w:rsidR="00192A1F" w:rsidRPr="00D453F7" w:rsidRDefault="00192A1F" w:rsidP="00BA4674">
            <w:pPr>
              <w:numPr>
                <w:ilvl w:val="0"/>
                <w:numId w:val="13"/>
              </w:numPr>
              <w:pBdr>
                <w:top w:val="nil"/>
                <w:left w:val="nil"/>
                <w:bottom w:val="nil"/>
                <w:right w:val="nil"/>
                <w:between w:val="nil"/>
              </w:pBdr>
              <w:spacing w:after="0" w:line="240" w:lineRule="auto"/>
              <w:ind w:left="176" w:hanging="176"/>
              <w:jc w:val="both"/>
              <w:rPr>
                <w:rFonts w:asciiTheme="majorHAnsi" w:eastAsia="Arial" w:hAnsiTheme="majorHAnsi" w:cstheme="majorHAnsi"/>
                <w:color w:val="000000"/>
                <w:sz w:val="24"/>
                <w:szCs w:val="24"/>
              </w:rPr>
            </w:pPr>
            <w:r w:rsidRPr="00FF160C">
              <w:rPr>
                <w:rFonts w:asciiTheme="majorHAnsi" w:hAnsiTheme="majorHAnsi" w:cstheme="majorHAnsi"/>
                <w:kern w:val="1"/>
                <w:sz w:val="24"/>
                <w:szCs w:val="24"/>
                <w:lang w:eastAsia="hi-IN" w:bidi="hi-IN"/>
              </w:rPr>
              <w:t xml:space="preserve">zamontowane: </w:t>
            </w:r>
            <w:r w:rsidR="004D687B">
              <w:rPr>
                <w:rFonts w:asciiTheme="majorHAnsi" w:hAnsiTheme="majorHAnsi" w:cstheme="majorHAnsi"/>
                <w:kern w:val="1"/>
                <w:sz w:val="24"/>
                <w:szCs w:val="24"/>
                <w:lang w:eastAsia="hi-IN" w:bidi="hi-IN"/>
              </w:rPr>
              <w:t>6</w:t>
            </w:r>
            <w:r w:rsidRPr="00FF160C">
              <w:rPr>
                <w:rFonts w:asciiTheme="majorHAnsi" w:hAnsiTheme="majorHAnsi" w:cstheme="majorHAnsi"/>
                <w:kern w:val="1"/>
                <w:sz w:val="24"/>
                <w:szCs w:val="24"/>
                <w:lang w:eastAsia="hi-IN" w:bidi="hi-IN"/>
              </w:rPr>
              <w:t xml:space="preserve"> szt. latarek ręcznych (</w:t>
            </w:r>
            <w:r w:rsidR="004D687B">
              <w:rPr>
                <w:rFonts w:asciiTheme="majorHAnsi" w:hAnsiTheme="majorHAnsi" w:cstheme="majorHAnsi"/>
                <w:kern w:val="1"/>
                <w:sz w:val="24"/>
                <w:szCs w:val="24"/>
                <w:lang w:eastAsia="hi-IN" w:bidi="hi-IN"/>
              </w:rPr>
              <w:t>4</w:t>
            </w:r>
            <w:r w:rsidRPr="00FF160C">
              <w:rPr>
                <w:rFonts w:asciiTheme="majorHAnsi" w:hAnsiTheme="majorHAnsi" w:cstheme="majorHAnsi"/>
                <w:kern w:val="1"/>
                <w:sz w:val="24"/>
                <w:szCs w:val="24"/>
                <w:lang w:eastAsia="hi-IN" w:bidi="hi-IN"/>
              </w:rPr>
              <w:t xml:space="preserve"> szt. - na szafce dla załogi i </w:t>
            </w:r>
            <w:r w:rsidR="004D687B">
              <w:rPr>
                <w:rFonts w:asciiTheme="majorHAnsi" w:hAnsiTheme="majorHAnsi" w:cstheme="majorHAnsi"/>
                <w:kern w:val="1"/>
                <w:sz w:val="24"/>
                <w:szCs w:val="24"/>
                <w:lang w:eastAsia="hi-IN" w:bidi="hi-IN"/>
              </w:rPr>
              <w:t>2</w:t>
            </w:r>
            <w:r w:rsidRPr="00FF160C">
              <w:rPr>
                <w:rFonts w:asciiTheme="majorHAnsi" w:hAnsiTheme="majorHAnsi" w:cstheme="majorHAnsi"/>
                <w:kern w:val="1"/>
                <w:sz w:val="24"/>
                <w:szCs w:val="24"/>
                <w:lang w:eastAsia="hi-IN" w:bidi="hi-IN"/>
              </w:rPr>
              <w:t xml:space="preserve"> szt. – z przodu, dostępn</w:t>
            </w:r>
            <w:r w:rsidR="004D687B">
              <w:rPr>
                <w:rFonts w:asciiTheme="majorHAnsi" w:hAnsiTheme="majorHAnsi" w:cstheme="majorHAnsi"/>
                <w:kern w:val="1"/>
                <w:sz w:val="24"/>
                <w:szCs w:val="24"/>
                <w:lang w:eastAsia="hi-IN" w:bidi="hi-IN"/>
              </w:rPr>
              <w:t>e</w:t>
            </w:r>
            <w:r w:rsidRPr="00FF160C">
              <w:rPr>
                <w:rFonts w:asciiTheme="majorHAnsi" w:hAnsiTheme="majorHAnsi" w:cstheme="majorHAnsi"/>
                <w:kern w:val="1"/>
                <w:sz w:val="24"/>
                <w:szCs w:val="24"/>
                <w:lang w:eastAsia="hi-IN" w:bidi="hi-IN"/>
              </w:rPr>
              <w:t xml:space="preserve"> dla kierowcy i dowódcy) wykonanych w technologii Ex, kategoria ATEX 1G; ładowalne wraz z ładowarkami, akumulator tego samego producenta co latarka; latarka o wadze nie większej niż 510 gram (łącznie z akumulatorem), wyposażona w źródło światła typu LED, czas świecenia w trybie najwyższej mocy min. 3 godziny 30 min oraz w trybie oszczędnym nie mniej niż 10 godzin, przy czym tryb oszczędny nie może być mniejszy niż 30% trybu wysokiej mocy; moc świecenia w trybie pełnej mocy minimum 175 lumenów, intensywność światła min. 41 000 cd; ochrona przed warunkami atmosferycznymi co najmniej IP 65; wysokość latarki nie większa niż 18 cm.</w:t>
            </w:r>
            <w:r w:rsidRPr="00FF160C">
              <w:rPr>
                <w:rFonts w:asciiTheme="majorHAnsi" w:eastAsia="Arial" w:hAnsiTheme="majorHAnsi" w:cstheme="majorHAnsi"/>
                <w:color w:val="000000"/>
                <w:sz w:val="24"/>
                <w:szCs w:val="24"/>
              </w:rPr>
              <w:t xml:space="preserve"> Ładowanie latarek z instalacji samochodowej (24V lub 12 V – do decyzji Wykonawcy) oraz z </w:t>
            </w:r>
            <w:r w:rsidRPr="00FF160C">
              <w:rPr>
                <w:rFonts w:asciiTheme="majorHAnsi" w:eastAsia="Arial" w:hAnsiTheme="majorHAnsi" w:cstheme="majorHAnsi"/>
                <w:color w:val="000000"/>
                <w:sz w:val="24"/>
                <w:szCs w:val="24"/>
              </w:rPr>
              <w:lastRenderedPageBreak/>
              <w:t>wyprowadzeniem instalacji do ładowania prądem ~230V z instalacji zewnętrznej w garażu, z gniazdkiem do ładowania zewnętrznego umieszczonego po lewej stronie pojazdu. Szczegóły do uzgodnienia z zamawiającym na etapie realizacji zamówienia.</w:t>
            </w:r>
          </w:p>
          <w:p w14:paraId="51DEAB3A" w14:textId="68B99B6A" w:rsidR="00E42380" w:rsidRPr="00D453F7" w:rsidRDefault="00192A1F" w:rsidP="00BA4674">
            <w:pPr>
              <w:numPr>
                <w:ilvl w:val="0"/>
                <w:numId w:val="13"/>
              </w:numPr>
              <w:pBdr>
                <w:top w:val="nil"/>
                <w:left w:val="nil"/>
                <w:bottom w:val="nil"/>
                <w:right w:val="nil"/>
                <w:between w:val="nil"/>
              </w:pBdr>
              <w:spacing w:after="0" w:line="240" w:lineRule="auto"/>
              <w:ind w:left="176" w:hanging="176"/>
              <w:jc w:val="both"/>
              <w:rPr>
                <w:rFonts w:asciiTheme="majorHAnsi" w:eastAsia="Arial" w:hAnsiTheme="majorHAnsi" w:cstheme="majorHAnsi"/>
                <w:sz w:val="24"/>
                <w:szCs w:val="24"/>
              </w:rPr>
            </w:pPr>
            <w:r w:rsidRPr="00D453F7">
              <w:rPr>
                <w:rFonts w:asciiTheme="majorHAnsi" w:hAnsiTheme="majorHAnsi" w:cstheme="majorHAnsi"/>
                <w:kern w:val="1"/>
                <w:sz w:val="24"/>
                <w:szCs w:val="24"/>
                <w:lang w:eastAsia="hi-IN" w:bidi="hi-IN"/>
              </w:rPr>
              <w:t>zamontowane:</w:t>
            </w:r>
            <w:r w:rsidRPr="00D453F7">
              <w:rPr>
                <w:rFonts w:asciiTheme="majorHAnsi" w:eastAsia="Arial" w:hAnsiTheme="majorHAnsi" w:cstheme="majorHAnsi"/>
                <w:sz w:val="24"/>
                <w:szCs w:val="24"/>
              </w:rPr>
              <w:t xml:space="preserve"> </w:t>
            </w:r>
            <w:r w:rsidR="00F71A4B">
              <w:rPr>
                <w:rFonts w:asciiTheme="majorHAnsi" w:hAnsiTheme="majorHAnsi" w:cstheme="majorHAnsi"/>
                <w:kern w:val="1"/>
                <w:sz w:val="24"/>
                <w:szCs w:val="24"/>
                <w:lang w:eastAsia="hi-IN" w:bidi="hi-IN"/>
              </w:rPr>
              <w:t>6</w:t>
            </w:r>
            <w:r w:rsidRPr="00BA4674">
              <w:rPr>
                <w:rFonts w:asciiTheme="majorHAnsi" w:hAnsiTheme="majorHAnsi" w:cstheme="majorHAnsi"/>
                <w:kern w:val="1"/>
                <w:sz w:val="24"/>
                <w:szCs w:val="24"/>
                <w:lang w:eastAsia="hi-IN" w:bidi="hi-IN"/>
              </w:rPr>
              <w:t xml:space="preserve"> szt. radiotelefonów przenośnych wraz z ładowarkami (4 szt. - na szafce dla załogi i </w:t>
            </w:r>
            <w:r w:rsidR="00F71A4B">
              <w:rPr>
                <w:rFonts w:asciiTheme="majorHAnsi" w:hAnsiTheme="majorHAnsi" w:cstheme="majorHAnsi"/>
                <w:kern w:val="1"/>
                <w:sz w:val="24"/>
                <w:szCs w:val="24"/>
                <w:lang w:eastAsia="hi-IN" w:bidi="hi-IN"/>
              </w:rPr>
              <w:t>2</w:t>
            </w:r>
            <w:r w:rsidRPr="00BA4674">
              <w:rPr>
                <w:rFonts w:asciiTheme="majorHAnsi" w:hAnsiTheme="majorHAnsi" w:cstheme="majorHAnsi"/>
                <w:kern w:val="1"/>
                <w:sz w:val="24"/>
                <w:szCs w:val="24"/>
                <w:lang w:eastAsia="hi-IN" w:bidi="hi-IN"/>
              </w:rPr>
              <w:t xml:space="preserve"> szt. – z przodu, dostępn</w:t>
            </w:r>
            <w:r w:rsidR="00F71A4B">
              <w:rPr>
                <w:rFonts w:asciiTheme="majorHAnsi" w:hAnsiTheme="majorHAnsi" w:cstheme="majorHAnsi"/>
                <w:kern w:val="1"/>
                <w:sz w:val="24"/>
                <w:szCs w:val="24"/>
                <w:lang w:eastAsia="hi-IN" w:bidi="hi-IN"/>
              </w:rPr>
              <w:t>e</w:t>
            </w:r>
            <w:r w:rsidRPr="00BA4674">
              <w:rPr>
                <w:rFonts w:asciiTheme="majorHAnsi" w:hAnsiTheme="majorHAnsi" w:cstheme="majorHAnsi"/>
                <w:kern w:val="1"/>
                <w:sz w:val="24"/>
                <w:szCs w:val="24"/>
                <w:lang w:eastAsia="hi-IN" w:bidi="hi-IN"/>
              </w:rPr>
              <w:t xml:space="preserve"> dla kierowcy i dowódcy)</w:t>
            </w:r>
            <w:r w:rsidRPr="00D453F7">
              <w:rPr>
                <w:rFonts w:asciiTheme="majorHAnsi" w:hAnsiTheme="majorHAnsi" w:cstheme="majorHAnsi"/>
                <w:kern w:val="1"/>
                <w:sz w:val="24"/>
                <w:szCs w:val="24"/>
                <w:lang w:eastAsia="hi-IN" w:bidi="hi-IN"/>
              </w:rPr>
              <w:t xml:space="preserve"> o minimalnych parametrach: radiotelefon powinien umożliwiać pracę w trybie analogowym (modulacja FM) oraz w trybie cyfrowym w standardzie DMR (modulacja z wielodostępem czasowym TDMA) radiotelefon powinien posiadać co najmniej 4 rzędowy podświetlany wyświetlacz alfa numeryczny, obsługa wokodera dźwięku AMBE +2 TM, pasmo pracy VHF 136-174 MHz, moc 1-5 W, odstęp międzykanałowy 12,50 kHz, możliwość zaprogramowania minimum 250 kanałów, ochrona przed czynnikami atmosferycznymi minimum IP 57, każdy radiotelefon posiada dodatkowy mikrofonogłośnik na giętkim przewodzie umożliwiający prowadzenie korespondencji radiowej.</w:t>
            </w:r>
            <w:r w:rsidRPr="00D453F7">
              <w:rPr>
                <w:rFonts w:asciiTheme="majorHAnsi" w:eastAsia="Arial" w:hAnsiTheme="majorHAnsi" w:cstheme="majorHAnsi"/>
                <w:sz w:val="24"/>
                <w:szCs w:val="24"/>
              </w:rPr>
              <w:t xml:space="preserve"> Ładowanie radiotelefonów z instalacji samochodowej (24V lub 12 V – do decyzji Wykonawcy) oraz z wyprowadzeniem instalacji do ładowania prądem ~230V z instalacji zewnętrznej w garażu, z gniazdkiem do ładowania zewnętrznego umieszczonego po lewej stronie pojazdu.</w:t>
            </w:r>
          </w:p>
          <w:p w14:paraId="665BB6F2" w14:textId="7D039A48" w:rsidR="00E42380" w:rsidRPr="00D453F7" w:rsidRDefault="00244D6F">
            <w:pPr>
              <w:numPr>
                <w:ilvl w:val="0"/>
                <w:numId w:val="13"/>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W półce zamontowane gniazda zasilające </w:t>
            </w:r>
            <w:r w:rsidR="00BC0581" w:rsidRPr="00D453F7">
              <w:rPr>
                <w:rFonts w:asciiTheme="majorHAnsi" w:eastAsia="Arial" w:hAnsiTheme="majorHAnsi" w:cstheme="majorHAnsi"/>
                <w:color w:val="000000"/>
                <w:sz w:val="24"/>
                <w:szCs w:val="24"/>
              </w:rPr>
              <w:t>230</w:t>
            </w:r>
            <w:r w:rsidRPr="00D453F7">
              <w:rPr>
                <w:rFonts w:asciiTheme="majorHAnsi" w:eastAsia="Arial" w:hAnsiTheme="majorHAnsi" w:cstheme="majorHAnsi"/>
                <w:color w:val="000000"/>
                <w:sz w:val="24"/>
                <w:szCs w:val="24"/>
              </w:rPr>
              <w:t xml:space="preserve">V oraz USB. Na </w:t>
            </w:r>
            <w:r w:rsidR="00BC0581" w:rsidRPr="00D453F7">
              <w:rPr>
                <w:rFonts w:asciiTheme="majorHAnsi" w:eastAsia="Arial" w:hAnsiTheme="majorHAnsi" w:cstheme="majorHAnsi"/>
                <w:color w:val="000000"/>
                <w:sz w:val="24"/>
                <w:szCs w:val="24"/>
              </w:rPr>
              <w:t xml:space="preserve">szafce </w:t>
            </w:r>
            <w:r w:rsidRPr="00D453F7">
              <w:rPr>
                <w:rFonts w:asciiTheme="majorHAnsi" w:eastAsia="Arial" w:hAnsiTheme="majorHAnsi" w:cstheme="majorHAnsi"/>
                <w:color w:val="000000"/>
                <w:sz w:val="24"/>
                <w:szCs w:val="24"/>
              </w:rPr>
              <w:t xml:space="preserve">wykonawca musi przygotować 4 wygrodzone miejsca na hełmy i rękawice strażackie. Hełmy oraz rękawice muszą być zabezpieczone ściankami uniemożliwiającymi przesuwanie się podczas hamowania. </w:t>
            </w:r>
          </w:p>
          <w:p w14:paraId="67864AD0"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Dodatkowo w kabinie miejsce na deskę ortopedyczną. Uchwyty przymocowane do dachu.</w:t>
            </w:r>
          </w:p>
          <w:p w14:paraId="25F0F2CB"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Ponad mocowaniami aparatów oddechowych dodatkowa półka. Półka wykonana w sposób, aby nie zmniejszać miejsca dla załogi.</w:t>
            </w:r>
          </w:p>
          <w:p w14:paraId="279F186F"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niezależny układ ogrzewania i wentylacji, umożliwiający ogrzewanie kabiny przy wyłączonym silniku,</w:t>
            </w:r>
          </w:p>
          <w:p w14:paraId="1D792721"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lusterka boczne zewnętrzne główne elektrycznie sterowane i ogrzewane,</w:t>
            </w:r>
          </w:p>
          <w:p w14:paraId="4BDED76F"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lusterko rampowe – krawężnikowe z prawej strony ogrzewane elektrycznie,</w:t>
            </w:r>
          </w:p>
          <w:p w14:paraId="3EFB8AE0"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lusterko rampowe dojazdowe, przednie ogrzewane elektrycznie,</w:t>
            </w:r>
          </w:p>
          <w:p w14:paraId="530B8D23"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zewnętrzną osłonę przeciwsłoneczną</w:t>
            </w:r>
          </w:p>
          <w:p w14:paraId="7D3268C7"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szyby boczne z przodu i z tyłu opuszczane i podnoszone elektrycznie,   </w:t>
            </w:r>
          </w:p>
          <w:p w14:paraId="11EA9E2B"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reflektor ręczny do oświetlenia numerów budynków,</w:t>
            </w:r>
          </w:p>
          <w:p w14:paraId="70C2A578"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główny włącznik/wyłącznik oświetlenia skrytek,</w:t>
            </w:r>
          </w:p>
          <w:p w14:paraId="7652E23A"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lastRenderedPageBreak/>
              <w:t>sygnalizacja otwarcia skrytek sprzętowych i podestów. Świetlna podczas postoju, dźwiękowa podczas włączonego biegu pojazdu</w:t>
            </w:r>
          </w:p>
          <w:p w14:paraId="64BDD204"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sygnalizacja wysunięcia masztu oświetleniowego. Świetlna podczas postoju, dźwiękowa podczas włączonego biegu pojazdu</w:t>
            </w:r>
          </w:p>
          <w:p w14:paraId="612EC289" w14:textId="66482518"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fotel kierowcy z zawieszeniem pneumatycznym i regulacją wysokości, odległości i pochylenia oparcia,</w:t>
            </w:r>
          </w:p>
          <w:p w14:paraId="59E9EEDD" w14:textId="77777777"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fotel dowódcy z regulacją w min. dwóch płaszczyznach</w:t>
            </w:r>
          </w:p>
          <w:p w14:paraId="7E7D801A" w14:textId="0382EFBA" w:rsidR="00E42380" w:rsidRPr="00D453F7" w:rsidRDefault="00244D6F">
            <w:pPr>
              <w:numPr>
                <w:ilvl w:val="0"/>
                <w:numId w:val="1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fotele wyposażone w bezwładnościowe pasy bezpieczeństwa</w:t>
            </w:r>
            <w:r w:rsidR="002D5506" w:rsidRPr="00D453F7">
              <w:rPr>
                <w:rFonts w:asciiTheme="majorHAnsi" w:eastAsia="Arial" w:hAnsiTheme="majorHAnsi" w:cstheme="majorHAnsi"/>
                <w:color w:val="000000"/>
                <w:sz w:val="24"/>
                <w:szCs w:val="24"/>
              </w:rPr>
              <w:t xml:space="preserve"> </w:t>
            </w:r>
            <w:r w:rsidRPr="00D453F7">
              <w:rPr>
                <w:rFonts w:asciiTheme="majorHAnsi" w:eastAsia="Arial" w:hAnsiTheme="majorHAnsi" w:cstheme="majorHAnsi"/>
                <w:color w:val="000000"/>
                <w:sz w:val="24"/>
                <w:szCs w:val="24"/>
              </w:rPr>
              <w:t>i zagłówki,</w:t>
            </w:r>
          </w:p>
          <w:p w14:paraId="2FA87443" w14:textId="77777777" w:rsidR="00E42380" w:rsidRPr="00D453F7" w:rsidRDefault="00244D6F">
            <w:pPr>
              <w:numPr>
                <w:ilvl w:val="0"/>
                <w:numId w:val="16"/>
              </w:numPr>
              <w:shd w:val="clear" w:color="auto" w:fill="FFFFFF"/>
              <w:spacing w:after="0" w:line="240" w:lineRule="auto"/>
              <w:ind w:left="176" w:hanging="176"/>
              <w:jc w:val="both"/>
              <w:rPr>
                <w:rFonts w:asciiTheme="majorHAnsi" w:hAnsiTheme="majorHAnsi" w:cstheme="majorHAnsi"/>
                <w:sz w:val="24"/>
                <w:szCs w:val="24"/>
              </w:rPr>
            </w:pPr>
            <w:r w:rsidRPr="00D453F7">
              <w:rPr>
                <w:rFonts w:asciiTheme="majorHAnsi" w:eastAsia="Arial" w:hAnsiTheme="majorHAnsi" w:cstheme="majorHAnsi"/>
                <w:sz w:val="24"/>
                <w:szCs w:val="24"/>
              </w:rPr>
              <w:t>siedzenia pokryte materiałem łatwym w utrzymaniu w czystości, nienasiąkliwym, odpornym na ścieranie i antypoślizgowym,</w:t>
            </w:r>
          </w:p>
          <w:p w14:paraId="6C80E9C1" w14:textId="77777777" w:rsidR="00E42380" w:rsidRPr="00D453F7" w:rsidRDefault="00244D6F">
            <w:pPr>
              <w:numPr>
                <w:ilvl w:val="0"/>
                <w:numId w:val="16"/>
              </w:numPr>
              <w:shd w:val="clear" w:color="auto" w:fill="FFFFFF"/>
              <w:spacing w:after="0" w:line="240" w:lineRule="auto"/>
              <w:ind w:left="176" w:hanging="176"/>
              <w:jc w:val="both"/>
              <w:rPr>
                <w:rFonts w:asciiTheme="majorHAnsi" w:hAnsiTheme="majorHAnsi" w:cstheme="majorHAnsi"/>
                <w:sz w:val="24"/>
                <w:szCs w:val="24"/>
              </w:rPr>
            </w:pPr>
            <w:r w:rsidRPr="00D453F7">
              <w:rPr>
                <w:rFonts w:asciiTheme="majorHAnsi" w:eastAsia="Arial" w:hAnsiTheme="majorHAnsi" w:cstheme="majorHAnsi"/>
                <w:sz w:val="24"/>
                <w:szCs w:val="24"/>
              </w:rPr>
              <w:t xml:space="preserve">radioodtwarzacz wraz z instalacją antenową, wyposażony w port USB lub czytnik kart SD oraz min. 2 głośnikami w przedziale kierowcy i dowódcy oraz 2 w przedziale załogi, </w:t>
            </w:r>
          </w:p>
          <w:p w14:paraId="289492E4"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Kabina powinna być automatycznie oświetlana po otwarciu drzwi tej części kabiny; powinna istnieć możliwość włączenia oświetlenia kabiny, gdy drzwi są zamknięte. Drzwi kabiny zamykane kluczem, wszystkie zamki otwierane tym samym kluczem. Podłoga kabiny pokryta materiałem zmywalnym na całej powierzchni.</w:t>
            </w:r>
          </w:p>
        </w:tc>
        <w:tc>
          <w:tcPr>
            <w:tcW w:w="3651" w:type="dxa"/>
          </w:tcPr>
          <w:p w14:paraId="66D3FF61"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37D70B7" w14:textId="77777777" w:rsidTr="003F3F9C">
        <w:trPr>
          <w:jc w:val="center"/>
        </w:trPr>
        <w:tc>
          <w:tcPr>
            <w:tcW w:w="704" w:type="dxa"/>
            <w:vAlign w:val="center"/>
          </w:tcPr>
          <w:p w14:paraId="09A0EE72" w14:textId="05DDAF36"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lastRenderedPageBreak/>
              <w:t>2.14</w:t>
            </w:r>
            <w:r w:rsidR="00C65FCF">
              <w:rPr>
                <w:rFonts w:asciiTheme="majorHAnsi" w:eastAsia="Arial" w:hAnsiTheme="majorHAnsi" w:cstheme="majorHAnsi"/>
                <w:sz w:val="24"/>
                <w:szCs w:val="24"/>
              </w:rPr>
              <w:t>.</w:t>
            </w:r>
          </w:p>
        </w:tc>
        <w:tc>
          <w:tcPr>
            <w:tcW w:w="9639" w:type="dxa"/>
          </w:tcPr>
          <w:p w14:paraId="7DE833A6"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Urządzenia kontrolne w kabinie kierowcy:</w:t>
            </w:r>
          </w:p>
          <w:p w14:paraId="501255E6"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sygnalizacja załączonego gniazda ładowania </w:t>
            </w:r>
          </w:p>
          <w:p w14:paraId="6A76364A"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główny wyłącznik oświetlenia skrytek </w:t>
            </w:r>
          </w:p>
          <w:p w14:paraId="540D97A3"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przycisk załączania przystawki autopompy,</w:t>
            </w:r>
          </w:p>
          <w:p w14:paraId="287F317E"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sterowanie zraszaczami,</w:t>
            </w:r>
          </w:p>
          <w:p w14:paraId="329A6A1E"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sterowanie niezależnym ogrzewaniem kabiny i przedziału pracy autopompy</w:t>
            </w:r>
          </w:p>
          <w:p w14:paraId="68E5D557"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kontrolka włączenia przystawki odbioru mocy, przycisk włączenia przystawki powinien być w innym kolorze niż pozostałe (preferowany kolor czerwony). </w:t>
            </w:r>
          </w:p>
          <w:p w14:paraId="54365FA4"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wskaźnik poziomu wody w zbiorniku </w:t>
            </w:r>
          </w:p>
          <w:p w14:paraId="45000C24"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wskaźnik poziomu środka pianotwórczego w zbiorniku</w:t>
            </w:r>
          </w:p>
          <w:p w14:paraId="2DDE9AB2" w14:textId="77777777" w:rsidR="00E42380" w:rsidRPr="00D453F7" w:rsidRDefault="00244D6F">
            <w:pPr>
              <w:widowControl w:val="0"/>
              <w:numPr>
                <w:ilvl w:val="0"/>
                <w:numId w:val="2"/>
              </w:numPr>
              <w:pBdr>
                <w:top w:val="nil"/>
                <w:left w:val="nil"/>
                <w:bottom w:val="nil"/>
                <w:right w:val="nil"/>
                <w:between w:val="nil"/>
              </w:pBdr>
              <w:shd w:val="clear" w:color="auto" w:fill="FFFFFF"/>
              <w:spacing w:after="0" w:line="240" w:lineRule="auto"/>
              <w:ind w:left="317" w:hanging="283"/>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wskaźnik normalnego ciśnienia</w:t>
            </w:r>
          </w:p>
        </w:tc>
        <w:tc>
          <w:tcPr>
            <w:tcW w:w="3651" w:type="dxa"/>
          </w:tcPr>
          <w:p w14:paraId="4FE15B6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347D8BB" w14:textId="77777777" w:rsidTr="003F3F9C">
        <w:trPr>
          <w:jc w:val="center"/>
        </w:trPr>
        <w:tc>
          <w:tcPr>
            <w:tcW w:w="704" w:type="dxa"/>
            <w:vAlign w:val="center"/>
          </w:tcPr>
          <w:p w14:paraId="4E59E995" w14:textId="24975BB2"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2.15</w:t>
            </w:r>
            <w:r w:rsidR="00C65FCF">
              <w:rPr>
                <w:rFonts w:asciiTheme="majorHAnsi" w:eastAsia="Arial" w:hAnsiTheme="majorHAnsi" w:cstheme="majorHAnsi"/>
                <w:sz w:val="24"/>
                <w:szCs w:val="24"/>
              </w:rPr>
              <w:t>.</w:t>
            </w:r>
          </w:p>
        </w:tc>
        <w:tc>
          <w:tcPr>
            <w:tcW w:w="9639" w:type="dxa"/>
          </w:tcPr>
          <w:p w14:paraId="6A62CF72"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Podświetlenie stopni wejściowych zewnętrznych.</w:t>
            </w:r>
          </w:p>
        </w:tc>
        <w:tc>
          <w:tcPr>
            <w:tcW w:w="3651" w:type="dxa"/>
          </w:tcPr>
          <w:p w14:paraId="6BBD2BD7"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CEBDB34" w14:textId="77777777" w:rsidTr="003F3F9C">
        <w:trPr>
          <w:jc w:val="center"/>
        </w:trPr>
        <w:tc>
          <w:tcPr>
            <w:tcW w:w="704" w:type="dxa"/>
            <w:vAlign w:val="center"/>
          </w:tcPr>
          <w:p w14:paraId="065260EB" w14:textId="5DA5948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2.16</w:t>
            </w:r>
            <w:r w:rsidR="00C65FCF">
              <w:rPr>
                <w:rFonts w:asciiTheme="majorHAnsi" w:eastAsia="Arial" w:hAnsiTheme="majorHAnsi" w:cstheme="majorHAnsi"/>
                <w:sz w:val="24"/>
                <w:szCs w:val="24"/>
              </w:rPr>
              <w:t>.</w:t>
            </w:r>
          </w:p>
        </w:tc>
        <w:tc>
          <w:tcPr>
            <w:tcW w:w="9639" w:type="dxa"/>
          </w:tcPr>
          <w:p w14:paraId="215CC8D3" w14:textId="06A4D035" w:rsidR="00E42380" w:rsidRPr="00D453F7" w:rsidRDefault="00244D6F">
            <w:pPr>
              <w:widowControl w:val="0"/>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Instalacja elektryczna jednoprzewodowa 24V, z biegunem ujemnym na masie. Moc alternatora (min. 100 A) i pojemność 2 akumulatorów (min. 180 Ah) musi zapewniać pełne zapotrzebowanie na energię elektryczną przy jej maksymalnym obciążeniu. Zamontowana przetwornica napięcia </w:t>
            </w:r>
            <w:r w:rsidRPr="00D453F7">
              <w:rPr>
                <w:rFonts w:asciiTheme="majorHAnsi" w:eastAsia="Arial" w:hAnsiTheme="majorHAnsi" w:cstheme="majorHAnsi"/>
                <w:sz w:val="24"/>
                <w:szCs w:val="24"/>
              </w:rPr>
              <w:lastRenderedPageBreak/>
              <w:t>24V / 12V. Instalacja elektryczna wyposażona w główny wyłącznik prądu zlokalizowany na zewnątrz pojazdu. Zabezpieczenie przed nadmiernym rozładowaniem akumulatorów (tzw</w:t>
            </w:r>
            <w:r w:rsidR="00B21620">
              <w:rPr>
                <w:rFonts w:asciiTheme="majorHAnsi" w:eastAsia="Arial" w:hAnsiTheme="majorHAnsi" w:cstheme="majorHAnsi"/>
                <w:sz w:val="24"/>
                <w:szCs w:val="24"/>
              </w:rPr>
              <w:t>.</w:t>
            </w:r>
            <w:r w:rsidRPr="00D453F7">
              <w:rPr>
                <w:rFonts w:asciiTheme="majorHAnsi" w:eastAsia="Arial" w:hAnsiTheme="majorHAnsi" w:cstheme="majorHAnsi"/>
                <w:sz w:val="24"/>
                <w:szCs w:val="24"/>
              </w:rPr>
              <w:t xml:space="preserve"> „strażnik akumulatora”).</w:t>
            </w:r>
          </w:p>
        </w:tc>
        <w:tc>
          <w:tcPr>
            <w:tcW w:w="3651" w:type="dxa"/>
          </w:tcPr>
          <w:p w14:paraId="7F911BF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4892D08" w14:textId="77777777" w:rsidTr="003F3F9C">
        <w:trPr>
          <w:jc w:val="center"/>
        </w:trPr>
        <w:tc>
          <w:tcPr>
            <w:tcW w:w="704" w:type="dxa"/>
            <w:vAlign w:val="center"/>
          </w:tcPr>
          <w:p w14:paraId="7F45445C" w14:textId="343FE938"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2.17</w:t>
            </w:r>
            <w:r w:rsidR="00C65FCF">
              <w:rPr>
                <w:rFonts w:asciiTheme="majorHAnsi" w:eastAsia="Arial" w:hAnsiTheme="majorHAnsi" w:cstheme="majorHAnsi"/>
                <w:sz w:val="24"/>
                <w:szCs w:val="24"/>
              </w:rPr>
              <w:t>.</w:t>
            </w:r>
          </w:p>
        </w:tc>
        <w:tc>
          <w:tcPr>
            <w:tcW w:w="9639" w:type="dxa"/>
          </w:tcPr>
          <w:p w14:paraId="1F5C81F9" w14:textId="77777777" w:rsidR="00E42380" w:rsidRPr="00D453F7" w:rsidRDefault="00244D6F">
            <w:pPr>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Samochód powinien być wyposażony w główny wyłącznik prądu, umożliwiający odłączenie akumulatorów od wszystkich systemów elektrycznych (z wyjątkiem tych, które wymagają stałego zasilania). Wyłącznik główny powinien znajdować się w zasięgu kierowcy.</w:t>
            </w:r>
          </w:p>
        </w:tc>
        <w:tc>
          <w:tcPr>
            <w:tcW w:w="3651" w:type="dxa"/>
          </w:tcPr>
          <w:p w14:paraId="3AF2ED5F"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12718CF" w14:textId="77777777" w:rsidTr="003F3F9C">
        <w:trPr>
          <w:jc w:val="center"/>
        </w:trPr>
        <w:tc>
          <w:tcPr>
            <w:tcW w:w="704" w:type="dxa"/>
            <w:vAlign w:val="center"/>
          </w:tcPr>
          <w:p w14:paraId="6D914560" w14:textId="12E2CB9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2.18</w:t>
            </w:r>
            <w:r w:rsidR="00C65FCF">
              <w:rPr>
                <w:rFonts w:asciiTheme="majorHAnsi" w:eastAsia="Arial" w:hAnsiTheme="majorHAnsi" w:cstheme="majorHAnsi"/>
                <w:sz w:val="24"/>
                <w:szCs w:val="24"/>
              </w:rPr>
              <w:t>.</w:t>
            </w:r>
          </w:p>
        </w:tc>
        <w:tc>
          <w:tcPr>
            <w:tcW w:w="9639" w:type="dxa"/>
          </w:tcPr>
          <w:p w14:paraId="791F59ED" w14:textId="77777777" w:rsidR="00E42380" w:rsidRPr="00D453F7" w:rsidRDefault="00244D6F">
            <w:pPr>
              <w:spacing w:after="0" w:line="240" w:lineRule="auto"/>
              <w:jc w:val="both"/>
              <w:rPr>
                <w:rFonts w:asciiTheme="majorHAnsi" w:eastAsia="Arial" w:hAnsiTheme="majorHAnsi" w:cstheme="majorHAnsi"/>
                <w:color w:val="FF0000"/>
                <w:sz w:val="24"/>
                <w:szCs w:val="24"/>
              </w:rPr>
            </w:pPr>
            <w:r w:rsidRPr="00D453F7">
              <w:rPr>
                <w:rFonts w:asciiTheme="majorHAnsi" w:eastAsia="Arial" w:hAnsiTheme="majorHAnsi" w:cstheme="majorHAnsi"/>
                <w:sz w:val="24"/>
                <w:szCs w:val="24"/>
              </w:rPr>
              <w:t>W pojeździe wbudowany autonomiczny układ prostowniczy do ładowania akumulatorów z sieci 230V + zewnętrzne zintegrowane złącze prądu i powietrza odłączające się automatycznie w momencie włączenia zapłonu, długość przewodu z wtyczką min. 4 m.</w:t>
            </w:r>
          </w:p>
        </w:tc>
        <w:tc>
          <w:tcPr>
            <w:tcW w:w="3651" w:type="dxa"/>
          </w:tcPr>
          <w:p w14:paraId="42C9C213" w14:textId="77777777" w:rsidR="00E42380" w:rsidRPr="00D453F7" w:rsidRDefault="00E42380">
            <w:pPr>
              <w:shd w:val="clear" w:color="auto" w:fill="FFFFFF"/>
              <w:spacing w:after="0" w:line="240" w:lineRule="auto"/>
              <w:jc w:val="both"/>
              <w:rPr>
                <w:rFonts w:asciiTheme="majorHAnsi" w:eastAsia="Arial" w:hAnsiTheme="majorHAnsi" w:cstheme="majorHAnsi"/>
                <w:sz w:val="24"/>
                <w:szCs w:val="24"/>
                <w:highlight w:val="yellow"/>
              </w:rPr>
            </w:pPr>
          </w:p>
        </w:tc>
      </w:tr>
      <w:tr w:rsidR="00E42380" w:rsidRPr="00D453F7" w14:paraId="7CA28321" w14:textId="77777777" w:rsidTr="003F3F9C">
        <w:trPr>
          <w:jc w:val="center"/>
        </w:trPr>
        <w:tc>
          <w:tcPr>
            <w:tcW w:w="704" w:type="dxa"/>
            <w:vAlign w:val="center"/>
          </w:tcPr>
          <w:p w14:paraId="63EFA918" w14:textId="21A8DC7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2.19</w:t>
            </w:r>
            <w:r w:rsidR="00C65FCF">
              <w:rPr>
                <w:rFonts w:asciiTheme="majorHAnsi" w:eastAsia="Arial" w:hAnsiTheme="majorHAnsi" w:cstheme="majorHAnsi"/>
                <w:sz w:val="24"/>
                <w:szCs w:val="24"/>
              </w:rPr>
              <w:t>.</w:t>
            </w:r>
          </w:p>
        </w:tc>
        <w:tc>
          <w:tcPr>
            <w:tcW w:w="9639" w:type="dxa"/>
          </w:tcPr>
          <w:p w14:paraId="7C36ED22"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Kolorystyka:</w:t>
            </w:r>
          </w:p>
          <w:p w14:paraId="62343560" w14:textId="77777777" w:rsidR="00E42380" w:rsidRPr="00D453F7" w:rsidRDefault="00244D6F">
            <w:pPr>
              <w:numPr>
                <w:ilvl w:val="0"/>
                <w:numId w:val="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nadwozie - RAL 3000,</w:t>
            </w:r>
          </w:p>
          <w:p w14:paraId="07F07FAA" w14:textId="13A0091A" w:rsidR="00E42380" w:rsidRPr="00D453F7" w:rsidRDefault="00244D6F">
            <w:pPr>
              <w:numPr>
                <w:ilvl w:val="0"/>
                <w:numId w:val="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pokrywa silnika - czerwona,</w:t>
            </w:r>
          </w:p>
          <w:p w14:paraId="305E63CB" w14:textId="77777777" w:rsidR="00E42380" w:rsidRPr="00D453F7" w:rsidRDefault="00244D6F">
            <w:pPr>
              <w:numPr>
                <w:ilvl w:val="0"/>
                <w:numId w:val="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błotniki i zderzaki – białe RAL 9010,</w:t>
            </w:r>
          </w:p>
          <w:p w14:paraId="30271DB7" w14:textId="77777777" w:rsidR="00E42380" w:rsidRPr="00D453F7" w:rsidRDefault="00244D6F">
            <w:pPr>
              <w:numPr>
                <w:ilvl w:val="0"/>
                <w:numId w:val="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drzwi żaluzjowe - naturalny kolor aluminium,</w:t>
            </w:r>
          </w:p>
          <w:p w14:paraId="44F571B2" w14:textId="1B24CD32" w:rsidR="00E42380" w:rsidRPr="00D453F7" w:rsidRDefault="00244D6F" w:rsidP="00720607">
            <w:pPr>
              <w:numPr>
                <w:ilvl w:val="0"/>
                <w:numId w:val="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podwozie - czarne (dopuszcza się kolor szary, w przypadku gdy jest to fabryczny kolor producenta podwozia).</w:t>
            </w:r>
          </w:p>
        </w:tc>
        <w:tc>
          <w:tcPr>
            <w:tcW w:w="3651" w:type="dxa"/>
          </w:tcPr>
          <w:p w14:paraId="171786FE" w14:textId="77777777" w:rsidR="00E42380" w:rsidRPr="00D453F7" w:rsidRDefault="00E42380">
            <w:pPr>
              <w:shd w:val="clear" w:color="auto" w:fill="FFFFFF"/>
              <w:spacing w:after="0" w:line="240" w:lineRule="auto"/>
              <w:jc w:val="both"/>
              <w:rPr>
                <w:rFonts w:asciiTheme="majorHAnsi" w:eastAsia="Arial" w:hAnsiTheme="majorHAnsi" w:cstheme="majorHAnsi"/>
                <w:sz w:val="24"/>
                <w:szCs w:val="24"/>
                <w:highlight w:val="yellow"/>
              </w:rPr>
            </w:pPr>
          </w:p>
        </w:tc>
      </w:tr>
      <w:tr w:rsidR="00E42380" w:rsidRPr="00D453F7" w14:paraId="567AA58E" w14:textId="77777777" w:rsidTr="003F3F9C">
        <w:trPr>
          <w:jc w:val="center"/>
        </w:trPr>
        <w:tc>
          <w:tcPr>
            <w:tcW w:w="704" w:type="dxa"/>
            <w:vAlign w:val="center"/>
          </w:tcPr>
          <w:p w14:paraId="018D866C" w14:textId="661F543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2.20</w:t>
            </w:r>
            <w:r w:rsidR="00C65FCF">
              <w:rPr>
                <w:rFonts w:asciiTheme="majorHAnsi" w:eastAsia="Arial" w:hAnsiTheme="majorHAnsi" w:cstheme="majorHAnsi"/>
                <w:sz w:val="24"/>
                <w:szCs w:val="24"/>
              </w:rPr>
              <w:t>.</w:t>
            </w:r>
          </w:p>
        </w:tc>
        <w:tc>
          <w:tcPr>
            <w:tcW w:w="9639" w:type="dxa"/>
          </w:tcPr>
          <w:p w14:paraId="2D6A9342" w14:textId="77777777" w:rsidR="00E42380" w:rsidRPr="00D453F7" w:rsidRDefault="00244D6F">
            <w:pPr>
              <w:shd w:val="clear" w:color="auto" w:fill="FFFFFF"/>
              <w:spacing w:after="0" w:line="240" w:lineRule="auto"/>
              <w:jc w:val="both"/>
              <w:rPr>
                <w:rFonts w:asciiTheme="majorHAnsi" w:eastAsia="Arial" w:hAnsiTheme="majorHAnsi" w:cstheme="majorHAnsi"/>
                <w:color w:val="FF0000"/>
                <w:sz w:val="24"/>
                <w:szCs w:val="24"/>
                <w:highlight w:val="yellow"/>
              </w:rPr>
            </w:pPr>
            <w:r w:rsidRPr="00D453F7">
              <w:rPr>
                <w:rFonts w:asciiTheme="majorHAnsi" w:eastAsia="Arial" w:hAnsiTheme="majorHAnsi" w:cstheme="majorHAnsi"/>
                <w:sz w:val="24"/>
                <w:szCs w:val="24"/>
              </w:rPr>
              <w:t>Instalacja pneumatyczna pojazdu zapewniająca możliwość wyjazdu w ciągu 60 s, od chwili uruchomienia silnika samochodu, jednocześnie musi być zapewnione prawidłowe funkcjonowanie hamulców. Pojazd wyposażony w osuszacz powietrza w układzie pneumatycznym.</w:t>
            </w:r>
          </w:p>
        </w:tc>
        <w:tc>
          <w:tcPr>
            <w:tcW w:w="3651" w:type="dxa"/>
          </w:tcPr>
          <w:p w14:paraId="6CA0236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7E98A4F" w14:textId="77777777" w:rsidTr="003F3F9C">
        <w:trPr>
          <w:jc w:val="center"/>
        </w:trPr>
        <w:tc>
          <w:tcPr>
            <w:tcW w:w="704" w:type="dxa"/>
            <w:vAlign w:val="center"/>
          </w:tcPr>
          <w:p w14:paraId="3A2E2229" w14:textId="5AEEB3A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2.21</w:t>
            </w:r>
            <w:r w:rsidR="00C65FCF">
              <w:rPr>
                <w:rFonts w:asciiTheme="majorHAnsi" w:eastAsia="Arial" w:hAnsiTheme="majorHAnsi" w:cstheme="majorHAnsi"/>
                <w:sz w:val="24"/>
                <w:szCs w:val="24"/>
              </w:rPr>
              <w:t>.</w:t>
            </w:r>
          </w:p>
        </w:tc>
        <w:tc>
          <w:tcPr>
            <w:tcW w:w="9639" w:type="dxa"/>
          </w:tcPr>
          <w:p w14:paraId="16E1561D"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Wylot spalin nie może być skierowany na stanowisko obsługi poszczególnych urządzeń pojazdu oraz musi zapewniać ochronę przed oparzeniami podczas normalnej pracy załogi. Wylot spalin dolny, wyprowadzony pomiędzy osiami.</w:t>
            </w:r>
          </w:p>
        </w:tc>
        <w:tc>
          <w:tcPr>
            <w:tcW w:w="3651" w:type="dxa"/>
          </w:tcPr>
          <w:p w14:paraId="5DB15A7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4099718" w14:textId="77777777" w:rsidTr="003F3F9C">
        <w:trPr>
          <w:jc w:val="center"/>
        </w:trPr>
        <w:tc>
          <w:tcPr>
            <w:tcW w:w="704" w:type="dxa"/>
            <w:vAlign w:val="center"/>
          </w:tcPr>
          <w:p w14:paraId="556BE02D" w14:textId="126EAFD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2.22</w:t>
            </w:r>
            <w:r w:rsidR="00C65FCF">
              <w:rPr>
                <w:rFonts w:asciiTheme="majorHAnsi" w:eastAsia="Arial" w:hAnsiTheme="majorHAnsi" w:cstheme="majorHAnsi"/>
                <w:sz w:val="24"/>
                <w:szCs w:val="24"/>
              </w:rPr>
              <w:t>.</w:t>
            </w:r>
          </w:p>
        </w:tc>
        <w:tc>
          <w:tcPr>
            <w:tcW w:w="9639" w:type="dxa"/>
          </w:tcPr>
          <w:p w14:paraId="2683F258"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Wykonywanie codziennych czynności obsługowych silnika musi być możliwe bez podnoszenia kabiny.</w:t>
            </w:r>
          </w:p>
        </w:tc>
        <w:tc>
          <w:tcPr>
            <w:tcW w:w="3651" w:type="dxa"/>
          </w:tcPr>
          <w:p w14:paraId="2EF4E53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8FD98C1" w14:textId="77777777" w:rsidTr="003F3F9C">
        <w:trPr>
          <w:jc w:val="center"/>
        </w:trPr>
        <w:tc>
          <w:tcPr>
            <w:tcW w:w="704" w:type="dxa"/>
            <w:vAlign w:val="center"/>
          </w:tcPr>
          <w:p w14:paraId="7EF624B8" w14:textId="3B5C77FD"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2.23</w:t>
            </w:r>
            <w:r w:rsidR="00C65FCF">
              <w:rPr>
                <w:rFonts w:asciiTheme="majorHAnsi" w:eastAsia="Arial" w:hAnsiTheme="majorHAnsi" w:cstheme="majorHAnsi"/>
                <w:sz w:val="24"/>
                <w:szCs w:val="24"/>
              </w:rPr>
              <w:t>.</w:t>
            </w:r>
          </w:p>
        </w:tc>
        <w:tc>
          <w:tcPr>
            <w:tcW w:w="9639" w:type="dxa"/>
          </w:tcPr>
          <w:p w14:paraId="43EB9F1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 xml:space="preserve">Silnik musi być zdolny do ciągłej pracy przez min. 4 h w normalnych warunkach pracy w czasie postoju bez uzupełniania paliwa, cieczy chłodzącej lub smarów. W tym czasie w normalnej temperaturze eksploatacji, temperatura silnika i układu przeniesienia napędu nie powinny przekroczyć wartości określonych przez producenta. Pojemność zbiornika paliwa powinna zapewniać przejazd min. 300 km lub 4 godzinną pracę autopompy, przy czym jego pojemność nie </w:t>
            </w:r>
            <w:r w:rsidRPr="00D453F7">
              <w:rPr>
                <w:rFonts w:asciiTheme="majorHAnsi" w:eastAsia="Arial" w:hAnsiTheme="majorHAnsi" w:cstheme="majorHAnsi"/>
                <w:sz w:val="24"/>
                <w:szCs w:val="24"/>
              </w:rPr>
              <w:lastRenderedPageBreak/>
              <w:t>może być mniejsza niż 200 dm</w:t>
            </w:r>
            <w:r w:rsidRPr="00D453F7">
              <w:rPr>
                <w:rFonts w:asciiTheme="majorHAnsi" w:eastAsia="Arial" w:hAnsiTheme="majorHAnsi" w:cstheme="majorHAnsi"/>
                <w:sz w:val="24"/>
                <w:szCs w:val="24"/>
                <w:vertAlign w:val="superscript"/>
              </w:rPr>
              <w:t>3</w:t>
            </w:r>
            <w:r w:rsidRPr="00D453F7">
              <w:rPr>
                <w:rFonts w:asciiTheme="majorHAnsi" w:eastAsia="Arial" w:hAnsiTheme="majorHAnsi" w:cstheme="majorHAnsi"/>
                <w:sz w:val="24"/>
                <w:szCs w:val="24"/>
              </w:rPr>
              <w:t xml:space="preserve">. Zbiornik paliwa oraz zbiornik AdBlue usytuowany poza zabudową (nie może zajmować miejsca w skrytkach sprzętowych).  </w:t>
            </w:r>
          </w:p>
        </w:tc>
        <w:tc>
          <w:tcPr>
            <w:tcW w:w="3651" w:type="dxa"/>
          </w:tcPr>
          <w:p w14:paraId="414396D1"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09ACAF3" w14:textId="77777777" w:rsidTr="003F3F9C">
        <w:trPr>
          <w:jc w:val="center"/>
        </w:trPr>
        <w:tc>
          <w:tcPr>
            <w:tcW w:w="704" w:type="dxa"/>
            <w:vAlign w:val="center"/>
          </w:tcPr>
          <w:p w14:paraId="13DA133C" w14:textId="6573F72E"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2.24</w:t>
            </w:r>
            <w:r w:rsidR="00C65FCF">
              <w:rPr>
                <w:rFonts w:asciiTheme="majorHAnsi" w:eastAsia="Arial" w:hAnsiTheme="majorHAnsi" w:cstheme="majorHAnsi"/>
                <w:sz w:val="24"/>
                <w:szCs w:val="24"/>
              </w:rPr>
              <w:t>.</w:t>
            </w:r>
          </w:p>
        </w:tc>
        <w:tc>
          <w:tcPr>
            <w:tcW w:w="9639" w:type="dxa"/>
          </w:tcPr>
          <w:p w14:paraId="3020A696" w14:textId="3CA44EFD"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 xml:space="preserve">Zawieszenie mechaniczne wzmocnione, musi być dostosowane do maksymalnej masy rzeczywistej pojazdu. Stabilizatory przechyłów zamontowane na obu osiach. Prześwit pod osiami nie mniejszy niż </w:t>
            </w:r>
            <w:r w:rsidR="00CC41D7" w:rsidRPr="00D453F7">
              <w:rPr>
                <w:rFonts w:asciiTheme="majorHAnsi" w:eastAsia="Arial" w:hAnsiTheme="majorHAnsi" w:cstheme="majorHAnsi"/>
                <w:sz w:val="24"/>
                <w:szCs w:val="24"/>
              </w:rPr>
              <w:t>250</w:t>
            </w:r>
            <w:r w:rsidRPr="00D453F7">
              <w:rPr>
                <w:rFonts w:asciiTheme="majorHAnsi" w:eastAsia="Arial" w:hAnsiTheme="majorHAnsi" w:cstheme="majorHAnsi"/>
                <w:sz w:val="24"/>
                <w:szCs w:val="24"/>
              </w:rPr>
              <w:t xml:space="preserve"> mm.</w:t>
            </w:r>
          </w:p>
        </w:tc>
        <w:tc>
          <w:tcPr>
            <w:tcW w:w="3651" w:type="dxa"/>
          </w:tcPr>
          <w:p w14:paraId="6FA38E66"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1DD6E59" w14:textId="77777777" w:rsidTr="003F3F9C">
        <w:trPr>
          <w:jc w:val="center"/>
        </w:trPr>
        <w:tc>
          <w:tcPr>
            <w:tcW w:w="704" w:type="dxa"/>
            <w:vAlign w:val="center"/>
          </w:tcPr>
          <w:p w14:paraId="7D68BBB1" w14:textId="2CDE8A7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2.25</w:t>
            </w:r>
            <w:r w:rsidR="00C65FCF">
              <w:rPr>
                <w:rFonts w:asciiTheme="majorHAnsi" w:eastAsia="Arial" w:hAnsiTheme="majorHAnsi" w:cstheme="majorHAnsi"/>
                <w:sz w:val="24"/>
                <w:szCs w:val="24"/>
              </w:rPr>
              <w:t>.</w:t>
            </w:r>
          </w:p>
        </w:tc>
        <w:tc>
          <w:tcPr>
            <w:tcW w:w="9639" w:type="dxa"/>
          </w:tcPr>
          <w:p w14:paraId="35F57966"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Układ hamulcowy pojazdu z hamulcami bębnowymi obu osi, wyposażony w system ABS. Hamulec postojowy działający na koła obu osi.</w:t>
            </w:r>
          </w:p>
        </w:tc>
        <w:tc>
          <w:tcPr>
            <w:tcW w:w="3651" w:type="dxa"/>
          </w:tcPr>
          <w:p w14:paraId="253F20E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88A7CA6" w14:textId="77777777" w:rsidTr="003F3F9C">
        <w:trPr>
          <w:jc w:val="center"/>
        </w:trPr>
        <w:tc>
          <w:tcPr>
            <w:tcW w:w="704" w:type="dxa"/>
            <w:vAlign w:val="center"/>
          </w:tcPr>
          <w:p w14:paraId="26DF038E" w14:textId="70738AA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w:t>
            </w:r>
            <w:r w:rsidR="00A0487E">
              <w:rPr>
                <w:rFonts w:asciiTheme="majorHAnsi" w:eastAsia="Arial" w:hAnsiTheme="majorHAnsi" w:cstheme="majorHAnsi"/>
                <w:sz w:val="24"/>
                <w:szCs w:val="24"/>
              </w:rPr>
              <w:t>6</w:t>
            </w:r>
            <w:r w:rsidR="00C65FCF">
              <w:rPr>
                <w:rFonts w:asciiTheme="majorHAnsi" w:eastAsia="Arial" w:hAnsiTheme="majorHAnsi" w:cstheme="majorHAnsi"/>
                <w:sz w:val="24"/>
                <w:szCs w:val="24"/>
              </w:rPr>
              <w:t>.</w:t>
            </w:r>
          </w:p>
        </w:tc>
        <w:tc>
          <w:tcPr>
            <w:tcW w:w="9639" w:type="dxa"/>
          </w:tcPr>
          <w:p w14:paraId="54983368"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Ogumienie z bieżnikiem uniwersalnym dostosowanym do różnych warunków atmosferycznych. </w:t>
            </w:r>
          </w:p>
          <w:p w14:paraId="6DF8FEEF" w14:textId="72427DE7" w:rsidR="00E42380" w:rsidRPr="00D453F7" w:rsidRDefault="00244D6F">
            <w:pPr>
              <w:spacing w:after="0"/>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Na osi przedniej ogumienie pojedyncze, na osi tylnej koła bliźniacze. Wartości nominalne ciśnienia w ogumieniu trwale umieszczone nad kołami.</w:t>
            </w:r>
          </w:p>
        </w:tc>
        <w:tc>
          <w:tcPr>
            <w:tcW w:w="3651" w:type="dxa"/>
          </w:tcPr>
          <w:p w14:paraId="04591515"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ABF7649" w14:textId="77777777" w:rsidTr="003F3F9C">
        <w:trPr>
          <w:jc w:val="center"/>
        </w:trPr>
        <w:tc>
          <w:tcPr>
            <w:tcW w:w="704" w:type="dxa"/>
            <w:vAlign w:val="center"/>
          </w:tcPr>
          <w:p w14:paraId="23DCEB16" w14:textId="1B9B90E0"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w:t>
            </w:r>
            <w:r w:rsidR="00A0487E">
              <w:rPr>
                <w:rFonts w:asciiTheme="majorHAnsi" w:eastAsia="Arial" w:hAnsiTheme="majorHAnsi" w:cstheme="majorHAnsi"/>
                <w:sz w:val="24"/>
                <w:szCs w:val="24"/>
              </w:rPr>
              <w:t>7</w:t>
            </w:r>
            <w:r w:rsidR="00C65FCF">
              <w:rPr>
                <w:rFonts w:asciiTheme="majorHAnsi" w:eastAsia="Arial" w:hAnsiTheme="majorHAnsi" w:cstheme="majorHAnsi"/>
                <w:sz w:val="24"/>
                <w:szCs w:val="24"/>
              </w:rPr>
              <w:t>.</w:t>
            </w:r>
          </w:p>
        </w:tc>
        <w:tc>
          <w:tcPr>
            <w:tcW w:w="9639" w:type="dxa"/>
          </w:tcPr>
          <w:p w14:paraId="6D336B5A"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Na wyposażeniu pojazdu pełnowymiarowe koło zapasowe bez konieczności stałego mocowania w pojeździe.</w:t>
            </w:r>
          </w:p>
        </w:tc>
        <w:tc>
          <w:tcPr>
            <w:tcW w:w="3651" w:type="dxa"/>
          </w:tcPr>
          <w:p w14:paraId="68AA5D05"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8E1DC87" w14:textId="77777777" w:rsidTr="003F3F9C">
        <w:trPr>
          <w:jc w:val="center"/>
        </w:trPr>
        <w:tc>
          <w:tcPr>
            <w:tcW w:w="704" w:type="dxa"/>
            <w:vAlign w:val="center"/>
          </w:tcPr>
          <w:p w14:paraId="4E29B6D2" w14:textId="3A119141"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w:t>
            </w:r>
            <w:r w:rsidR="00A0487E">
              <w:rPr>
                <w:rFonts w:asciiTheme="majorHAnsi" w:eastAsia="Arial" w:hAnsiTheme="majorHAnsi" w:cstheme="majorHAnsi"/>
                <w:sz w:val="24"/>
                <w:szCs w:val="24"/>
              </w:rPr>
              <w:t>8</w:t>
            </w:r>
            <w:r w:rsidR="00C65FCF">
              <w:rPr>
                <w:rFonts w:asciiTheme="majorHAnsi" w:eastAsia="Arial" w:hAnsiTheme="majorHAnsi" w:cstheme="majorHAnsi"/>
                <w:sz w:val="24"/>
                <w:szCs w:val="24"/>
              </w:rPr>
              <w:t>.</w:t>
            </w:r>
          </w:p>
        </w:tc>
        <w:tc>
          <w:tcPr>
            <w:tcW w:w="9639" w:type="dxa"/>
          </w:tcPr>
          <w:p w14:paraId="31576A23"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Pojazd wyposażony w urządzenie (zaczep holowniczy paszczowy) umożliwiający odholowanie pojazdu. Urządzenie powinno mieć taką wytrzymałość, aby umożliwić holowanie po drodze pojazdu obciążonego maksymalną masą całkowitą oraz wytrzymywać siłę zarówno ciągnącą jak i ściskającą.</w:t>
            </w:r>
          </w:p>
        </w:tc>
        <w:tc>
          <w:tcPr>
            <w:tcW w:w="3651" w:type="dxa"/>
          </w:tcPr>
          <w:p w14:paraId="018F7E0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57C7245" w14:textId="77777777" w:rsidTr="003F3F9C">
        <w:trPr>
          <w:jc w:val="center"/>
        </w:trPr>
        <w:tc>
          <w:tcPr>
            <w:tcW w:w="704" w:type="dxa"/>
            <w:vAlign w:val="center"/>
          </w:tcPr>
          <w:p w14:paraId="0BD62407" w14:textId="4EFE4713"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2.2</w:t>
            </w:r>
            <w:r w:rsidR="00A0487E">
              <w:rPr>
                <w:rFonts w:asciiTheme="majorHAnsi" w:eastAsia="Arial" w:hAnsiTheme="majorHAnsi" w:cstheme="majorHAnsi"/>
                <w:sz w:val="24"/>
                <w:szCs w:val="24"/>
              </w:rPr>
              <w:t>9</w:t>
            </w:r>
            <w:r w:rsidR="00C65FCF">
              <w:rPr>
                <w:rFonts w:asciiTheme="majorHAnsi" w:eastAsia="Arial" w:hAnsiTheme="majorHAnsi" w:cstheme="majorHAnsi"/>
                <w:sz w:val="24"/>
                <w:szCs w:val="24"/>
              </w:rPr>
              <w:t>.</w:t>
            </w:r>
          </w:p>
        </w:tc>
        <w:tc>
          <w:tcPr>
            <w:tcW w:w="9639" w:type="dxa"/>
          </w:tcPr>
          <w:p w14:paraId="3130DEA9" w14:textId="77777777" w:rsidR="00E42380" w:rsidRPr="00D453F7" w:rsidRDefault="00244D6F">
            <w:pPr>
              <w:pBdr>
                <w:top w:val="nil"/>
                <w:left w:val="nil"/>
                <w:bottom w:val="nil"/>
                <w:right w:val="nil"/>
                <w:between w:val="nil"/>
              </w:pBdr>
              <w:shd w:val="clear" w:color="auto" w:fill="FFFFFF"/>
              <w:spacing w:after="0" w:line="240" w:lineRule="auto"/>
              <w:jc w:val="both"/>
              <w:rPr>
                <w:rFonts w:asciiTheme="majorHAnsi" w:eastAsia="Arial" w:hAnsiTheme="majorHAnsi" w:cstheme="majorHAnsi"/>
                <w:color w:val="000000"/>
                <w:sz w:val="24"/>
                <w:szCs w:val="24"/>
              </w:rPr>
            </w:pPr>
            <w:r w:rsidRPr="00D453F7">
              <w:rPr>
                <w:rFonts w:asciiTheme="majorHAnsi" w:eastAsia="Arial" w:hAnsiTheme="majorHAnsi" w:cstheme="majorHAnsi"/>
                <w:color w:val="000000"/>
                <w:sz w:val="24"/>
                <w:szCs w:val="24"/>
              </w:rPr>
              <w:t>Z tyłu pojazd zaczep holowniczy paszczowy służący do holowania przyczep, ze złączami pneumatycznymi i elektrycznymi dwuobwodowego systemu hamulcowego</w:t>
            </w:r>
          </w:p>
        </w:tc>
        <w:tc>
          <w:tcPr>
            <w:tcW w:w="3651" w:type="dxa"/>
          </w:tcPr>
          <w:p w14:paraId="3ADAC32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69107E5" w14:textId="77777777" w:rsidTr="003F3F9C">
        <w:trPr>
          <w:jc w:val="center"/>
        </w:trPr>
        <w:tc>
          <w:tcPr>
            <w:tcW w:w="704" w:type="dxa"/>
            <w:vAlign w:val="center"/>
          </w:tcPr>
          <w:p w14:paraId="4238C47E" w14:textId="0BF9834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w:t>
            </w:r>
            <w:r w:rsidR="00A0487E">
              <w:rPr>
                <w:rFonts w:asciiTheme="majorHAnsi" w:eastAsia="Arial" w:hAnsiTheme="majorHAnsi" w:cstheme="majorHAnsi"/>
                <w:sz w:val="24"/>
                <w:szCs w:val="24"/>
              </w:rPr>
              <w:t>30</w:t>
            </w:r>
            <w:r w:rsidR="00C65FCF">
              <w:rPr>
                <w:rFonts w:asciiTheme="majorHAnsi" w:eastAsia="Arial" w:hAnsiTheme="majorHAnsi" w:cstheme="majorHAnsi"/>
                <w:sz w:val="24"/>
                <w:szCs w:val="24"/>
              </w:rPr>
              <w:t>.</w:t>
            </w:r>
          </w:p>
        </w:tc>
        <w:tc>
          <w:tcPr>
            <w:tcW w:w="9639" w:type="dxa"/>
          </w:tcPr>
          <w:p w14:paraId="16D6E02E"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Pojazd wyposażony w osłony przeciw błotne z przodu i z tyłu pojazdu. </w:t>
            </w:r>
          </w:p>
          <w:p w14:paraId="4C630659"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Pojazd wyposażony również w przednie światła przeciwmgielne oraz zewnętrzną i wewnętrzną przysłonę przeciwsłoneczną.</w:t>
            </w:r>
          </w:p>
        </w:tc>
        <w:tc>
          <w:tcPr>
            <w:tcW w:w="3651" w:type="dxa"/>
          </w:tcPr>
          <w:p w14:paraId="0DF762AC"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A662221" w14:textId="77777777" w:rsidTr="003F3F9C">
        <w:trPr>
          <w:jc w:val="center"/>
        </w:trPr>
        <w:tc>
          <w:tcPr>
            <w:tcW w:w="704" w:type="dxa"/>
            <w:vAlign w:val="center"/>
          </w:tcPr>
          <w:p w14:paraId="64E8CADC" w14:textId="7E2E6A1F"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2.3</w:t>
            </w:r>
            <w:r w:rsidR="00A0487E">
              <w:rPr>
                <w:rFonts w:asciiTheme="majorHAnsi" w:eastAsia="Arial" w:hAnsiTheme="majorHAnsi" w:cstheme="majorHAnsi"/>
                <w:sz w:val="24"/>
                <w:szCs w:val="24"/>
              </w:rPr>
              <w:t>1</w:t>
            </w:r>
            <w:r w:rsidR="00C65FCF">
              <w:rPr>
                <w:rFonts w:asciiTheme="majorHAnsi" w:eastAsia="Arial" w:hAnsiTheme="majorHAnsi" w:cstheme="majorHAnsi"/>
                <w:sz w:val="24"/>
                <w:szCs w:val="24"/>
              </w:rPr>
              <w:t>.</w:t>
            </w:r>
          </w:p>
        </w:tc>
        <w:tc>
          <w:tcPr>
            <w:tcW w:w="9639" w:type="dxa"/>
          </w:tcPr>
          <w:p w14:paraId="51BB3EA0"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color w:val="000000"/>
                <w:sz w:val="24"/>
                <w:szCs w:val="24"/>
              </w:rPr>
              <w:t>Zmiany adaptacyjne pojazdu, dotyczące montażu wyposażenia, nie mogą powodować utraty ani ograniczać uprawnień wynikających z fabrycznej gwarancji mechanicznej.</w:t>
            </w:r>
          </w:p>
        </w:tc>
        <w:tc>
          <w:tcPr>
            <w:tcW w:w="3651" w:type="dxa"/>
          </w:tcPr>
          <w:p w14:paraId="175E5EC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40395CAF" w14:textId="77777777" w:rsidTr="003F3F9C">
        <w:trPr>
          <w:jc w:val="center"/>
        </w:trPr>
        <w:tc>
          <w:tcPr>
            <w:tcW w:w="704" w:type="dxa"/>
            <w:vAlign w:val="center"/>
          </w:tcPr>
          <w:p w14:paraId="5B3803CF" w14:textId="55AA28F6"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2.3</w:t>
            </w:r>
            <w:r w:rsidR="00A0487E">
              <w:rPr>
                <w:rFonts w:asciiTheme="majorHAnsi" w:eastAsia="Arial" w:hAnsiTheme="majorHAnsi" w:cstheme="majorHAnsi"/>
                <w:sz w:val="24"/>
                <w:szCs w:val="24"/>
              </w:rPr>
              <w:t>2</w:t>
            </w:r>
            <w:r w:rsidR="00C65FCF">
              <w:rPr>
                <w:rFonts w:asciiTheme="majorHAnsi" w:eastAsia="Arial" w:hAnsiTheme="majorHAnsi" w:cstheme="majorHAnsi"/>
                <w:sz w:val="24"/>
                <w:szCs w:val="24"/>
              </w:rPr>
              <w:t>.</w:t>
            </w:r>
          </w:p>
        </w:tc>
        <w:tc>
          <w:tcPr>
            <w:tcW w:w="9639" w:type="dxa"/>
          </w:tcPr>
          <w:p w14:paraId="0EF70268" w14:textId="2E4FA45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Pojazd należy wyposażyć w zestaw narzędzi przewidziany przez producenta podwozia, podnośnik hydrauliczny oraz narzędzia umożliwiające wymianę koła pojazdu, dwa kliny pod koła, przewód przynajmniej 10 m z manometrem do pompowania kół, trójkąt ostrzegawczy, apteczka samochodowa, gaśnica proszkowa 2 kg.</w:t>
            </w:r>
          </w:p>
        </w:tc>
        <w:tc>
          <w:tcPr>
            <w:tcW w:w="3651" w:type="dxa"/>
          </w:tcPr>
          <w:p w14:paraId="3523F9F8" w14:textId="77777777" w:rsidR="00E42380" w:rsidRPr="00D453F7" w:rsidRDefault="00E42380">
            <w:pPr>
              <w:spacing w:after="0" w:line="240" w:lineRule="auto"/>
              <w:jc w:val="both"/>
              <w:rPr>
                <w:rFonts w:asciiTheme="majorHAnsi" w:eastAsia="Arial" w:hAnsiTheme="majorHAnsi" w:cstheme="majorHAnsi"/>
                <w:sz w:val="24"/>
                <w:szCs w:val="24"/>
              </w:rPr>
            </w:pPr>
          </w:p>
        </w:tc>
      </w:tr>
      <w:tr w:rsidR="007A4320" w:rsidRPr="00D453F7" w14:paraId="74593E39" w14:textId="77777777" w:rsidTr="003F3F9C">
        <w:trPr>
          <w:jc w:val="center"/>
        </w:trPr>
        <w:tc>
          <w:tcPr>
            <w:tcW w:w="704" w:type="dxa"/>
            <w:vAlign w:val="center"/>
          </w:tcPr>
          <w:p w14:paraId="510C0CA0" w14:textId="7BF24F63" w:rsidR="007A4320" w:rsidRPr="00D453F7" w:rsidRDefault="007A4320">
            <w:pPr>
              <w:spacing w:after="0" w:line="240" w:lineRule="auto"/>
              <w:jc w:val="center"/>
              <w:rPr>
                <w:rFonts w:asciiTheme="majorHAnsi" w:eastAsia="Arial" w:hAnsiTheme="majorHAnsi" w:cstheme="majorHAnsi"/>
                <w:sz w:val="24"/>
                <w:szCs w:val="24"/>
              </w:rPr>
            </w:pPr>
            <w:r>
              <w:rPr>
                <w:rFonts w:asciiTheme="majorHAnsi" w:eastAsia="Arial" w:hAnsiTheme="majorHAnsi" w:cstheme="majorHAnsi"/>
                <w:sz w:val="24"/>
                <w:szCs w:val="24"/>
              </w:rPr>
              <w:t>2.33</w:t>
            </w:r>
            <w:r w:rsidR="00C65FCF">
              <w:rPr>
                <w:rFonts w:asciiTheme="majorHAnsi" w:eastAsia="Arial" w:hAnsiTheme="majorHAnsi" w:cstheme="majorHAnsi"/>
                <w:sz w:val="24"/>
                <w:szCs w:val="24"/>
              </w:rPr>
              <w:t>.</w:t>
            </w:r>
          </w:p>
        </w:tc>
        <w:tc>
          <w:tcPr>
            <w:tcW w:w="9639" w:type="dxa"/>
          </w:tcPr>
          <w:p w14:paraId="564D2566" w14:textId="24ABDCB8" w:rsidR="007A4320" w:rsidRPr="00D453F7" w:rsidRDefault="004A373D">
            <w:pPr>
              <w:shd w:val="clear" w:color="auto" w:fill="FFFFFF"/>
              <w:spacing w:after="0" w:line="240" w:lineRule="auto"/>
              <w:jc w:val="both"/>
              <w:rPr>
                <w:rFonts w:asciiTheme="majorHAnsi" w:eastAsia="Arial" w:hAnsiTheme="majorHAnsi" w:cstheme="majorHAnsi"/>
                <w:sz w:val="24"/>
                <w:szCs w:val="24"/>
              </w:rPr>
            </w:pPr>
            <w:r>
              <w:rPr>
                <w:rFonts w:asciiTheme="majorHAnsi" w:eastAsia="Arial" w:hAnsiTheme="majorHAnsi" w:cstheme="majorHAnsi"/>
                <w:sz w:val="24"/>
                <w:szCs w:val="24"/>
              </w:rPr>
              <w:t>R</w:t>
            </w:r>
            <w:r w:rsidRPr="004A373D">
              <w:rPr>
                <w:rFonts w:asciiTheme="majorHAnsi" w:eastAsia="Arial" w:hAnsiTheme="majorHAnsi" w:cstheme="majorHAnsi"/>
                <w:sz w:val="24"/>
                <w:szCs w:val="24"/>
              </w:rPr>
              <w:t>ejestrator samochodowy o kącie widzenia obiektywu minimum 140 stopni, o jasności maksymalnej f/1.6, nagrywający w rozdzielczości HD1080p przy 60 fps, włączany wraz z zapłonem samochodu, wyposażony w kartę pamięci microSDXC o pojemności 256GB</w:t>
            </w:r>
          </w:p>
        </w:tc>
        <w:tc>
          <w:tcPr>
            <w:tcW w:w="3651" w:type="dxa"/>
          </w:tcPr>
          <w:p w14:paraId="68A09AA3" w14:textId="77777777" w:rsidR="007A4320" w:rsidRPr="00D453F7" w:rsidRDefault="007A4320">
            <w:pPr>
              <w:spacing w:after="0" w:line="240" w:lineRule="auto"/>
              <w:jc w:val="both"/>
              <w:rPr>
                <w:rFonts w:asciiTheme="majorHAnsi" w:eastAsia="Arial" w:hAnsiTheme="majorHAnsi" w:cstheme="majorHAnsi"/>
                <w:sz w:val="24"/>
                <w:szCs w:val="24"/>
              </w:rPr>
            </w:pPr>
          </w:p>
        </w:tc>
      </w:tr>
      <w:tr w:rsidR="00E42380" w:rsidRPr="00D453F7" w14:paraId="696B08B5" w14:textId="77777777" w:rsidTr="003F3F9C">
        <w:trPr>
          <w:jc w:val="center"/>
        </w:trPr>
        <w:tc>
          <w:tcPr>
            <w:tcW w:w="704" w:type="dxa"/>
            <w:shd w:val="clear" w:color="auto" w:fill="D9D9D9"/>
            <w:vAlign w:val="center"/>
          </w:tcPr>
          <w:p w14:paraId="73A58B40" w14:textId="19DC89FE"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b/>
                <w:sz w:val="24"/>
                <w:szCs w:val="24"/>
              </w:rPr>
              <w:lastRenderedPageBreak/>
              <w:t>3</w:t>
            </w:r>
            <w:r w:rsidR="00C65FCF">
              <w:rPr>
                <w:rFonts w:asciiTheme="majorHAnsi" w:eastAsia="Arial" w:hAnsiTheme="majorHAnsi" w:cstheme="majorHAnsi"/>
                <w:b/>
                <w:sz w:val="24"/>
                <w:szCs w:val="24"/>
              </w:rPr>
              <w:t>.</w:t>
            </w:r>
          </w:p>
        </w:tc>
        <w:tc>
          <w:tcPr>
            <w:tcW w:w="9639" w:type="dxa"/>
            <w:shd w:val="clear" w:color="auto" w:fill="D9D9D9"/>
          </w:tcPr>
          <w:p w14:paraId="30DC02BF"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b/>
                <w:sz w:val="24"/>
                <w:szCs w:val="24"/>
              </w:rPr>
              <w:t>Zabudowa pożarnicza</w:t>
            </w:r>
          </w:p>
        </w:tc>
        <w:tc>
          <w:tcPr>
            <w:tcW w:w="3651" w:type="dxa"/>
            <w:shd w:val="clear" w:color="auto" w:fill="D9D9D9"/>
          </w:tcPr>
          <w:p w14:paraId="036233D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227DDC6" w14:textId="77777777" w:rsidTr="003F3F9C">
        <w:trPr>
          <w:jc w:val="center"/>
        </w:trPr>
        <w:tc>
          <w:tcPr>
            <w:tcW w:w="704" w:type="dxa"/>
            <w:vAlign w:val="center"/>
          </w:tcPr>
          <w:p w14:paraId="4A39E68A" w14:textId="3CA6A70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w:t>
            </w:r>
            <w:r w:rsidR="00C65FCF">
              <w:rPr>
                <w:rFonts w:asciiTheme="majorHAnsi" w:eastAsia="Arial" w:hAnsiTheme="majorHAnsi" w:cstheme="majorHAnsi"/>
                <w:sz w:val="24"/>
                <w:szCs w:val="24"/>
              </w:rPr>
              <w:t>.</w:t>
            </w:r>
          </w:p>
        </w:tc>
        <w:tc>
          <w:tcPr>
            <w:tcW w:w="9639" w:type="dxa"/>
          </w:tcPr>
          <w:p w14:paraId="2A4E0D5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Zabudowa wykonana wyłącznie z użyciem materiałów nierdzewnych (stal nierdzewna, aluminium), dopuszcza się elementy wykończeniowe wykonane z materiałów kompozytowych. </w:t>
            </w:r>
          </w:p>
          <w:p w14:paraId="0219FA3C" w14:textId="76099581" w:rsidR="00E42380" w:rsidRPr="00AD56C9"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Podłoga skrytek wykończona gładką blachą kwasoodporną bez progu, ze spadkiem umożliwiającym odprowadzenie wody na zewnątrz. Pierwsza skrytka za kabiną kierowcy z woln</w:t>
            </w:r>
            <w:r w:rsidR="003832BF">
              <w:rPr>
                <w:rFonts w:asciiTheme="majorHAnsi" w:eastAsia="Arial" w:hAnsiTheme="majorHAnsi" w:cstheme="majorHAnsi"/>
                <w:sz w:val="24"/>
                <w:szCs w:val="24"/>
              </w:rPr>
              <w:t>ą</w:t>
            </w:r>
            <w:r w:rsidRPr="00D453F7">
              <w:rPr>
                <w:rFonts w:asciiTheme="majorHAnsi" w:eastAsia="Arial" w:hAnsiTheme="majorHAnsi" w:cstheme="majorHAnsi"/>
                <w:sz w:val="24"/>
                <w:szCs w:val="24"/>
              </w:rPr>
              <w:t xml:space="preserve"> przestrzenią częściowo nieograniczoną zbiornikiem wody (przelotowa) umożliwiająca montaż długich i dużych elementów np. podpór stabilizacyjnych. Szerokość przelotu nie mniejsza niż </w:t>
            </w:r>
            <w:r w:rsidR="00720607" w:rsidRPr="00D453F7">
              <w:rPr>
                <w:rFonts w:asciiTheme="majorHAnsi" w:eastAsia="Arial" w:hAnsiTheme="majorHAnsi" w:cstheme="majorHAnsi"/>
                <w:sz w:val="24"/>
                <w:szCs w:val="24"/>
              </w:rPr>
              <w:t>35</w:t>
            </w:r>
            <w:r w:rsidRPr="00D453F7">
              <w:rPr>
                <w:rFonts w:asciiTheme="majorHAnsi" w:eastAsia="Arial" w:hAnsiTheme="majorHAnsi" w:cstheme="majorHAnsi"/>
                <w:sz w:val="24"/>
                <w:szCs w:val="24"/>
              </w:rPr>
              <w:t>0 mm.</w:t>
            </w:r>
            <w:r w:rsidR="00AD56C9">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Aluminiowy system mocowania półek w skrytkach sprzętowych musi umożliwiać płynną regulację wysokości.</w:t>
            </w:r>
            <w:r w:rsidR="00AD56C9">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Między kabiną i zabudową zamontowana owiewka. Skrytki z grawitacyjnym systemem wentylacji.</w:t>
            </w:r>
          </w:p>
        </w:tc>
        <w:tc>
          <w:tcPr>
            <w:tcW w:w="3651" w:type="dxa"/>
          </w:tcPr>
          <w:p w14:paraId="39A1759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81DA088" w14:textId="77777777" w:rsidTr="003F3F9C">
        <w:trPr>
          <w:jc w:val="center"/>
        </w:trPr>
        <w:tc>
          <w:tcPr>
            <w:tcW w:w="704" w:type="dxa"/>
            <w:vAlign w:val="center"/>
          </w:tcPr>
          <w:p w14:paraId="4E73B1D9" w14:textId="60624B2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w:t>
            </w:r>
            <w:r w:rsidR="00C65FCF">
              <w:rPr>
                <w:rFonts w:asciiTheme="majorHAnsi" w:eastAsia="Arial" w:hAnsiTheme="majorHAnsi" w:cstheme="majorHAnsi"/>
                <w:sz w:val="24"/>
                <w:szCs w:val="24"/>
              </w:rPr>
              <w:t>.</w:t>
            </w:r>
          </w:p>
        </w:tc>
        <w:tc>
          <w:tcPr>
            <w:tcW w:w="9639" w:type="dxa"/>
          </w:tcPr>
          <w:p w14:paraId="477A9F29"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Dach zabudowy w formie podestu roboczego w wykonaniu antypoślizgowym, z zamontowanymi uchwytami na sprzęt taki jak węże ssawne, drabiny.</w:t>
            </w:r>
          </w:p>
          <w:p w14:paraId="4638C3C2"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Oświetlenie dachu LED włączane z przedziału tylnego i kabiny kierowcy (załączane razem z oświetleniem pola pracy)</w:t>
            </w:r>
          </w:p>
        </w:tc>
        <w:tc>
          <w:tcPr>
            <w:tcW w:w="3651" w:type="dxa"/>
          </w:tcPr>
          <w:p w14:paraId="0ABAB77B"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50852C1" w14:textId="77777777" w:rsidTr="003F3F9C">
        <w:trPr>
          <w:jc w:val="center"/>
        </w:trPr>
        <w:tc>
          <w:tcPr>
            <w:tcW w:w="704" w:type="dxa"/>
            <w:vAlign w:val="center"/>
          </w:tcPr>
          <w:p w14:paraId="63A459BF" w14:textId="35EAC774"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w:t>
            </w:r>
            <w:r w:rsidR="00C65FCF">
              <w:rPr>
                <w:rFonts w:asciiTheme="majorHAnsi" w:eastAsia="Arial" w:hAnsiTheme="majorHAnsi" w:cstheme="majorHAnsi"/>
                <w:sz w:val="24"/>
                <w:szCs w:val="24"/>
              </w:rPr>
              <w:t>.</w:t>
            </w:r>
          </w:p>
        </w:tc>
        <w:tc>
          <w:tcPr>
            <w:tcW w:w="9639" w:type="dxa"/>
          </w:tcPr>
          <w:p w14:paraId="1ABE6E87" w14:textId="742B73E2"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Z tyłu pojazdu aluminiowa drabinka do wejścia na dach, nachylona pod kątem w stosunku do ściany tylnej zabudowy, co ma ułatwić bezpieczne wchodzenie i schodzenie na i z dachu pojazdu.</w:t>
            </w:r>
            <w:r w:rsidR="003832BF">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 xml:space="preserve">W pobliży górnej części drabiny zamontowane uchwyt/y ułatwiające wchodzenie i schodzenie. </w:t>
            </w:r>
          </w:p>
        </w:tc>
        <w:tc>
          <w:tcPr>
            <w:tcW w:w="3651" w:type="dxa"/>
          </w:tcPr>
          <w:p w14:paraId="16A2F7C7"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80A5B17" w14:textId="77777777" w:rsidTr="003F3F9C">
        <w:trPr>
          <w:jc w:val="center"/>
        </w:trPr>
        <w:tc>
          <w:tcPr>
            <w:tcW w:w="704" w:type="dxa"/>
            <w:vAlign w:val="center"/>
          </w:tcPr>
          <w:p w14:paraId="2B5B7834" w14:textId="0AF2794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3.4</w:t>
            </w:r>
            <w:r w:rsidR="00C65FCF">
              <w:rPr>
                <w:rFonts w:asciiTheme="majorHAnsi" w:eastAsia="Arial" w:hAnsiTheme="majorHAnsi" w:cstheme="majorHAnsi"/>
                <w:sz w:val="24"/>
                <w:szCs w:val="24"/>
              </w:rPr>
              <w:t>.</w:t>
            </w:r>
          </w:p>
        </w:tc>
        <w:tc>
          <w:tcPr>
            <w:tcW w:w="9639" w:type="dxa"/>
          </w:tcPr>
          <w:p w14:paraId="6F1F1E4E"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Dodatkowo na dachu pojazdu zamontowane dwie skrzynie wykonana z materiałów odpornych na korozję, szczelnie zamykana (do przewożenia m. in. łopat, wideł, szczotek), posiadająca oświetlenie wewnętrzne typu LED. Wymiary skrzyni do ustalenia z Zamawiającym.</w:t>
            </w:r>
          </w:p>
        </w:tc>
        <w:tc>
          <w:tcPr>
            <w:tcW w:w="3651" w:type="dxa"/>
          </w:tcPr>
          <w:p w14:paraId="17DA981D"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25CE1E6" w14:textId="77777777" w:rsidTr="003F3F9C">
        <w:trPr>
          <w:jc w:val="center"/>
        </w:trPr>
        <w:tc>
          <w:tcPr>
            <w:tcW w:w="704" w:type="dxa"/>
            <w:vAlign w:val="center"/>
          </w:tcPr>
          <w:p w14:paraId="005550EF" w14:textId="13231486"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3.5</w:t>
            </w:r>
            <w:r w:rsidR="00C65FCF">
              <w:rPr>
                <w:rFonts w:asciiTheme="majorHAnsi" w:eastAsia="Arial" w:hAnsiTheme="majorHAnsi" w:cstheme="majorHAnsi"/>
                <w:sz w:val="24"/>
                <w:szCs w:val="24"/>
              </w:rPr>
              <w:t>.</w:t>
            </w:r>
          </w:p>
        </w:tc>
        <w:tc>
          <w:tcPr>
            <w:tcW w:w="9639" w:type="dxa"/>
          </w:tcPr>
          <w:p w14:paraId="640E908D"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Skrytki na sprzęt w układzie żaluzji 3+3+1, zamykane żaluzjami wodo i pyłoszczelnymi wspomaganymi systemem sprężynowym, wykonane z materiałów odpornych na korozję, wyposażone w zamki zamykane na klucz, jeden klucz powinien pasować do wszystkich zamków. Wszystkie żaluzje powinny posiadać taśmy ułatwiające zamykanie (wszystkie taśmy zainstalowane po prawej stronie skrytki lub w uzgodnieniu z Zamawiającym).</w:t>
            </w:r>
          </w:p>
          <w:p w14:paraId="1DCC661D" w14:textId="6FF99E60"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Zamknięcia żaluzji typu rurkowego. Dostęp do sprzętu z zachowaniem wymagań ergonomii.</w:t>
            </w:r>
          </w:p>
          <w:p w14:paraId="4576362F" w14:textId="78A52A1B"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W zabudowie wyprowadzone </w:t>
            </w:r>
            <w:r w:rsidR="003832BF">
              <w:rPr>
                <w:rFonts w:asciiTheme="majorHAnsi" w:eastAsia="Arial" w:hAnsiTheme="majorHAnsi" w:cstheme="majorHAnsi"/>
                <w:sz w:val="24"/>
                <w:szCs w:val="24"/>
              </w:rPr>
              <w:t xml:space="preserve">w </w:t>
            </w:r>
            <w:r w:rsidRPr="00D453F7">
              <w:rPr>
                <w:rFonts w:asciiTheme="majorHAnsi" w:eastAsia="Arial" w:hAnsiTheme="majorHAnsi" w:cstheme="majorHAnsi"/>
                <w:sz w:val="24"/>
                <w:szCs w:val="24"/>
              </w:rPr>
              <w:t>ostatni</w:t>
            </w:r>
            <w:r w:rsidR="00B068CA" w:rsidRPr="00D453F7">
              <w:rPr>
                <w:rFonts w:asciiTheme="majorHAnsi" w:eastAsia="Arial" w:hAnsiTheme="majorHAnsi" w:cstheme="majorHAnsi"/>
                <w:sz w:val="24"/>
                <w:szCs w:val="24"/>
              </w:rPr>
              <w:t>ej</w:t>
            </w:r>
            <w:r w:rsidRPr="00D453F7">
              <w:rPr>
                <w:rFonts w:asciiTheme="majorHAnsi" w:eastAsia="Arial" w:hAnsiTheme="majorHAnsi" w:cstheme="majorHAnsi"/>
                <w:sz w:val="24"/>
                <w:szCs w:val="24"/>
              </w:rPr>
              <w:t xml:space="preserve"> skryt</w:t>
            </w:r>
            <w:r w:rsidR="00B068CA" w:rsidRPr="00D453F7">
              <w:rPr>
                <w:rFonts w:asciiTheme="majorHAnsi" w:eastAsia="Arial" w:hAnsiTheme="majorHAnsi" w:cstheme="majorHAnsi"/>
                <w:sz w:val="24"/>
                <w:szCs w:val="24"/>
              </w:rPr>
              <w:t>ce</w:t>
            </w:r>
            <w:r w:rsidRPr="00D453F7">
              <w:rPr>
                <w:rFonts w:asciiTheme="majorHAnsi" w:eastAsia="Arial" w:hAnsiTheme="majorHAnsi" w:cstheme="majorHAnsi"/>
                <w:sz w:val="24"/>
                <w:szCs w:val="24"/>
              </w:rPr>
              <w:t xml:space="preserve"> gniazd</w:t>
            </w:r>
            <w:r w:rsidR="00B068CA" w:rsidRPr="00D453F7">
              <w:rPr>
                <w:rFonts w:asciiTheme="majorHAnsi" w:eastAsia="Arial" w:hAnsiTheme="majorHAnsi" w:cstheme="majorHAnsi"/>
                <w:sz w:val="24"/>
                <w:szCs w:val="24"/>
              </w:rPr>
              <w:t>o</w:t>
            </w:r>
            <w:r w:rsidRPr="00D453F7">
              <w:rPr>
                <w:rFonts w:asciiTheme="majorHAnsi" w:eastAsia="Arial" w:hAnsiTheme="majorHAnsi" w:cstheme="majorHAnsi"/>
                <w:sz w:val="24"/>
                <w:szCs w:val="24"/>
              </w:rPr>
              <w:t xml:space="preserve"> (jak w sprężarce) ze sprężonym powietrzem zabezpieczone zaworem kulowym, podłączone do układu powietrznego pojazdu. –</w:t>
            </w:r>
            <w:r w:rsidR="003832BF">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miejsce montażu do ustalenia z Zamawiającym.</w:t>
            </w:r>
          </w:p>
          <w:p w14:paraId="63098622" w14:textId="77777777" w:rsidR="00E42380" w:rsidRPr="00D453F7" w:rsidRDefault="00244D6F">
            <w:pPr>
              <w:spacing w:after="0"/>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W jednej ze skrytek sprzętowych zainstalowane zasobniki metalowe na mydło, środek dezynfekujący i ręczniki papierowe, kran umożliwiający podanie wody do celów sanitarnych. </w:t>
            </w:r>
            <w:r w:rsidRPr="00D453F7">
              <w:rPr>
                <w:rFonts w:asciiTheme="majorHAnsi" w:eastAsia="Arial" w:hAnsiTheme="majorHAnsi" w:cstheme="majorHAnsi"/>
                <w:sz w:val="24"/>
                <w:szCs w:val="24"/>
              </w:rPr>
              <w:lastRenderedPageBreak/>
              <w:t xml:space="preserve">Woda pobierana ma być bezpośrednio z przewodu bypass. Zainstalowany w taki sposób, aby woda nie spływała do wnętrza skrytki a za obrys pojazdu. </w:t>
            </w:r>
          </w:p>
        </w:tc>
        <w:tc>
          <w:tcPr>
            <w:tcW w:w="3651" w:type="dxa"/>
          </w:tcPr>
          <w:p w14:paraId="7F6BB71D"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A2D37BD" w14:textId="77777777" w:rsidTr="003F3F9C">
        <w:trPr>
          <w:jc w:val="center"/>
        </w:trPr>
        <w:tc>
          <w:tcPr>
            <w:tcW w:w="704" w:type="dxa"/>
            <w:vAlign w:val="center"/>
          </w:tcPr>
          <w:p w14:paraId="205312E4" w14:textId="43D724F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3.6</w:t>
            </w:r>
            <w:r w:rsidR="00C65FCF">
              <w:rPr>
                <w:rFonts w:asciiTheme="majorHAnsi" w:eastAsia="Arial" w:hAnsiTheme="majorHAnsi" w:cstheme="majorHAnsi"/>
                <w:sz w:val="24"/>
                <w:szCs w:val="24"/>
              </w:rPr>
              <w:t>.</w:t>
            </w:r>
          </w:p>
        </w:tc>
        <w:tc>
          <w:tcPr>
            <w:tcW w:w="9639" w:type="dxa"/>
          </w:tcPr>
          <w:p w14:paraId="2E08829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Skrytki na sprzęt i przedział autopompy muszą być wyposażone w oświetlenie włączane automatycznie po otwarciu skrytki. Oświetlenie skrytek w technologii LED, na całej długości skrytki, oświetlenie skierowane do środka skrytki. Oświetlenie zamontowane w każdej skrytce. Główny wyłącznik oświetlenia skrytek powinien być zainstalowany w kabinie kierowcy oraz przedziale autopompy.</w:t>
            </w:r>
          </w:p>
        </w:tc>
        <w:tc>
          <w:tcPr>
            <w:tcW w:w="3651" w:type="dxa"/>
          </w:tcPr>
          <w:p w14:paraId="17873C9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95E0E14" w14:textId="77777777" w:rsidTr="003F3F9C">
        <w:trPr>
          <w:jc w:val="center"/>
        </w:trPr>
        <w:tc>
          <w:tcPr>
            <w:tcW w:w="704" w:type="dxa"/>
            <w:vAlign w:val="center"/>
          </w:tcPr>
          <w:p w14:paraId="73C02C4B" w14:textId="2FB1A166"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3.7</w:t>
            </w:r>
            <w:r w:rsidR="00C65FCF">
              <w:rPr>
                <w:rFonts w:asciiTheme="majorHAnsi" w:eastAsia="Arial" w:hAnsiTheme="majorHAnsi" w:cstheme="majorHAnsi"/>
                <w:sz w:val="24"/>
                <w:szCs w:val="24"/>
              </w:rPr>
              <w:t>.</w:t>
            </w:r>
          </w:p>
        </w:tc>
        <w:tc>
          <w:tcPr>
            <w:tcW w:w="9639" w:type="dxa"/>
          </w:tcPr>
          <w:p w14:paraId="2E7022E5"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Pojazd powinien posiadać oświetlenie LED pola pracy wokół samochodu </w:t>
            </w:r>
            <w:r w:rsidRPr="00D453F7">
              <w:rPr>
                <w:rFonts w:asciiTheme="majorHAnsi" w:eastAsia="Arial" w:hAnsiTheme="majorHAnsi" w:cstheme="majorHAnsi"/>
                <w:color w:val="000000"/>
                <w:sz w:val="24"/>
                <w:szCs w:val="24"/>
              </w:rPr>
              <w:t>zapewniające oświetlenie 5 lx w odległości 1 m od pojazdu</w:t>
            </w:r>
            <w:r w:rsidRPr="00D453F7">
              <w:rPr>
                <w:rFonts w:asciiTheme="majorHAnsi" w:eastAsia="Arial" w:hAnsiTheme="majorHAnsi" w:cstheme="majorHAnsi"/>
                <w:sz w:val="24"/>
                <w:szCs w:val="24"/>
              </w:rPr>
              <w:t xml:space="preserve"> w warunkach słabej widoczności oraz oświetlenie powierzchni dachu roboczego i skrzyń dachowych. </w:t>
            </w:r>
          </w:p>
        </w:tc>
        <w:tc>
          <w:tcPr>
            <w:tcW w:w="3651" w:type="dxa"/>
          </w:tcPr>
          <w:p w14:paraId="1EF78961"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28CF25FC" w14:textId="77777777" w:rsidTr="003F3F9C">
        <w:trPr>
          <w:jc w:val="center"/>
        </w:trPr>
        <w:tc>
          <w:tcPr>
            <w:tcW w:w="704" w:type="dxa"/>
            <w:vAlign w:val="center"/>
          </w:tcPr>
          <w:p w14:paraId="484EE5D0" w14:textId="4C898A1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3.8</w:t>
            </w:r>
            <w:r w:rsidR="00C65FCF">
              <w:rPr>
                <w:rFonts w:asciiTheme="majorHAnsi" w:eastAsia="Arial" w:hAnsiTheme="majorHAnsi" w:cstheme="majorHAnsi"/>
                <w:sz w:val="24"/>
                <w:szCs w:val="24"/>
              </w:rPr>
              <w:t>.</w:t>
            </w:r>
          </w:p>
        </w:tc>
        <w:tc>
          <w:tcPr>
            <w:tcW w:w="9639" w:type="dxa"/>
          </w:tcPr>
          <w:p w14:paraId="15D34085"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Powierzchnie platform, podestu roboczego i podłogi kabiny w wykonaniu antypoślizgowym.</w:t>
            </w:r>
          </w:p>
        </w:tc>
        <w:tc>
          <w:tcPr>
            <w:tcW w:w="3651" w:type="dxa"/>
          </w:tcPr>
          <w:p w14:paraId="645EEDA1"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291B5D28" w14:textId="77777777" w:rsidTr="003F3F9C">
        <w:trPr>
          <w:jc w:val="center"/>
        </w:trPr>
        <w:tc>
          <w:tcPr>
            <w:tcW w:w="704" w:type="dxa"/>
            <w:vAlign w:val="center"/>
          </w:tcPr>
          <w:p w14:paraId="2DF10EFD" w14:textId="53836B7F"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3.9</w:t>
            </w:r>
            <w:r w:rsidR="00C65FCF">
              <w:rPr>
                <w:rFonts w:asciiTheme="majorHAnsi" w:eastAsia="Arial" w:hAnsiTheme="majorHAnsi" w:cstheme="majorHAnsi"/>
                <w:sz w:val="24"/>
                <w:szCs w:val="24"/>
              </w:rPr>
              <w:t>.</w:t>
            </w:r>
          </w:p>
        </w:tc>
        <w:tc>
          <w:tcPr>
            <w:tcW w:w="9639" w:type="dxa"/>
          </w:tcPr>
          <w:p w14:paraId="13D8BC9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Podesty robocze (w tym uchylane służące jako stopnie) muszą być wytrzymałe na obciążenie min. 180 kg i wykonane jako antypoślizgowe</w:t>
            </w:r>
          </w:p>
        </w:tc>
        <w:tc>
          <w:tcPr>
            <w:tcW w:w="3651" w:type="dxa"/>
          </w:tcPr>
          <w:p w14:paraId="7CC83EBA"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7244FE9" w14:textId="77777777" w:rsidTr="003F3F9C">
        <w:trPr>
          <w:jc w:val="center"/>
        </w:trPr>
        <w:tc>
          <w:tcPr>
            <w:tcW w:w="704" w:type="dxa"/>
            <w:vAlign w:val="center"/>
          </w:tcPr>
          <w:p w14:paraId="19D19D7A" w14:textId="73BFCA7D"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3.10</w:t>
            </w:r>
            <w:r w:rsidR="00C65FCF">
              <w:rPr>
                <w:rFonts w:asciiTheme="majorHAnsi" w:eastAsia="Arial" w:hAnsiTheme="majorHAnsi" w:cstheme="majorHAnsi"/>
                <w:sz w:val="24"/>
                <w:szCs w:val="24"/>
              </w:rPr>
              <w:t>.</w:t>
            </w:r>
          </w:p>
        </w:tc>
        <w:tc>
          <w:tcPr>
            <w:tcW w:w="9639" w:type="dxa"/>
          </w:tcPr>
          <w:p w14:paraId="199311E9"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Szuflady i wysuwane tace muszą się automatycznie blokować w pozycji zamkniętej i całkowicie otwartej oraz posiadać zabezpieczenie przed całkowitym wyciągnięciem (wypadnięciem z prowadnic).</w:t>
            </w:r>
          </w:p>
        </w:tc>
        <w:tc>
          <w:tcPr>
            <w:tcW w:w="3651" w:type="dxa"/>
          </w:tcPr>
          <w:p w14:paraId="3A22E126"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03F9B32" w14:textId="77777777" w:rsidTr="003F3F9C">
        <w:trPr>
          <w:jc w:val="center"/>
        </w:trPr>
        <w:tc>
          <w:tcPr>
            <w:tcW w:w="704" w:type="dxa"/>
            <w:vAlign w:val="center"/>
          </w:tcPr>
          <w:p w14:paraId="771A8711" w14:textId="1FC81812"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3.11</w:t>
            </w:r>
            <w:r w:rsidR="00C65FCF">
              <w:rPr>
                <w:rFonts w:asciiTheme="majorHAnsi" w:eastAsia="Arial" w:hAnsiTheme="majorHAnsi" w:cstheme="majorHAnsi"/>
                <w:sz w:val="24"/>
                <w:szCs w:val="24"/>
              </w:rPr>
              <w:t>.</w:t>
            </w:r>
          </w:p>
        </w:tc>
        <w:tc>
          <w:tcPr>
            <w:tcW w:w="9639" w:type="dxa"/>
          </w:tcPr>
          <w:p w14:paraId="4FBC86D1"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Szuflady i tace oraz inne elementy pojazdu wystające w pozycji otwartej powyżej 250 mm poza obrys pojazdu muszą posiadać oznakowanie ostrzegawcze.</w:t>
            </w:r>
          </w:p>
        </w:tc>
        <w:tc>
          <w:tcPr>
            <w:tcW w:w="3651" w:type="dxa"/>
          </w:tcPr>
          <w:p w14:paraId="0E8CF27F"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0B7BE95" w14:textId="77777777" w:rsidTr="003F3F9C">
        <w:trPr>
          <w:jc w:val="center"/>
        </w:trPr>
        <w:tc>
          <w:tcPr>
            <w:tcW w:w="704" w:type="dxa"/>
            <w:vAlign w:val="center"/>
          </w:tcPr>
          <w:p w14:paraId="3331BBAF" w14:textId="5A502B5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3.12</w:t>
            </w:r>
            <w:r w:rsidR="00C65FCF">
              <w:rPr>
                <w:rFonts w:asciiTheme="majorHAnsi" w:eastAsia="Arial" w:hAnsiTheme="majorHAnsi" w:cstheme="majorHAnsi"/>
                <w:sz w:val="24"/>
                <w:szCs w:val="24"/>
              </w:rPr>
              <w:t>.</w:t>
            </w:r>
          </w:p>
        </w:tc>
        <w:tc>
          <w:tcPr>
            <w:tcW w:w="9639" w:type="dxa"/>
          </w:tcPr>
          <w:p w14:paraId="15F9FF58"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Dodatkowo pojazd wyposażony w min. 4 szt. wysuwanych szuflad na cięższy sprzęt (np. narzędzia hydrauliczne, agregat prądotwórczy) oraz sprzęt burzący. Miejsce montażu do uzgodnienia na etapie produkcji pojazdu.</w:t>
            </w:r>
          </w:p>
        </w:tc>
        <w:tc>
          <w:tcPr>
            <w:tcW w:w="3651" w:type="dxa"/>
          </w:tcPr>
          <w:p w14:paraId="32C5937C"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5F29E43" w14:textId="77777777" w:rsidTr="003F3F9C">
        <w:trPr>
          <w:jc w:val="center"/>
        </w:trPr>
        <w:tc>
          <w:tcPr>
            <w:tcW w:w="704" w:type="dxa"/>
            <w:vAlign w:val="center"/>
          </w:tcPr>
          <w:p w14:paraId="04173F5C" w14:textId="509BFA1B"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3.13</w:t>
            </w:r>
            <w:r w:rsidR="00C65FCF">
              <w:rPr>
                <w:rFonts w:asciiTheme="majorHAnsi" w:eastAsia="Arial" w:hAnsiTheme="majorHAnsi" w:cstheme="majorHAnsi"/>
                <w:sz w:val="24"/>
                <w:szCs w:val="24"/>
              </w:rPr>
              <w:t>.</w:t>
            </w:r>
          </w:p>
        </w:tc>
        <w:tc>
          <w:tcPr>
            <w:tcW w:w="9639" w:type="dxa"/>
          </w:tcPr>
          <w:p w14:paraId="0AE66F1D"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Uchwyty, klamki wszystkich urządzeń samochodu, drzwi żaluzjowych, szuflad, podestów, tac, muszą być tak skonstruowane, aby ich obsługa była możliwa w rękawicach. Obsługa panelu sterującego autopompy musi być możliwa w rękawicach (wyklucza się rozwiązanie z elektronicznym ekranem dotykowym).</w:t>
            </w:r>
          </w:p>
        </w:tc>
        <w:tc>
          <w:tcPr>
            <w:tcW w:w="3651" w:type="dxa"/>
          </w:tcPr>
          <w:p w14:paraId="454151F9"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C78EEE7" w14:textId="77777777" w:rsidTr="003F3F9C">
        <w:trPr>
          <w:jc w:val="center"/>
        </w:trPr>
        <w:tc>
          <w:tcPr>
            <w:tcW w:w="704" w:type="dxa"/>
            <w:vAlign w:val="center"/>
          </w:tcPr>
          <w:p w14:paraId="77AE6440" w14:textId="0AD6B28E"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3.14</w:t>
            </w:r>
            <w:r w:rsidR="00C65FCF">
              <w:rPr>
                <w:rFonts w:asciiTheme="majorHAnsi" w:eastAsia="Arial" w:hAnsiTheme="majorHAnsi" w:cstheme="majorHAnsi"/>
                <w:sz w:val="24"/>
                <w:szCs w:val="24"/>
              </w:rPr>
              <w:t>.</w:t>
            </w:r>
          </w:p>
        </w:tc>
        <w:tc>
          <w:tcPr>
            <w:tcW w:w="9639" w:type="dxa"/>
          </w:tcPr>
          <w:p w14:paraId="7848EB73"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Konstrukcja skrytek musi zapewniać odprowadzenie wody z ich  wnętrza.</w:t>
            </w:r>
          </w:p>
        </w:tc>
        <w:tc>
          <w:tcPr>
            <w:tcW w:w="3651" w:type="dxa"/>
          </w:tcPr>
          <w:p w14:paraId="207D92E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C8B60DA" w14:textId="77777777" w:rsidTr="003F3F9C">
        <w:trPr>
          <w:jc w:val="center"/>
        </w:trPr>
        <w:tc>
          <w:tcPr>
            <w:tcW w:w="704" w:type="dxa"/>
            <w:vAlign w:val="center"/>
          </w:tcPr>
          <w:p w14:paraId="1671BEA1" w14:textId="698CB5C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3.15</w:t>
            </w:r>
            <w:r w:rsidR="00C65FCF">
              <w:rPr>
                <w:rFonts w:asciiTheme="majorHAnsi" w:eastAsia="Arial" w:hAnsiTheme="majorHAnsi" w:cstheme="majorHAnsi"/>
                <w:sz w:val="24"/>
                <w:szCs w:val="24"/>
              </w:rPr>
              <w:t>.</w:t>
            </w:r>
          </w:p>
        </w:tc>
        <w:tc>
          <w:tcPr>
            <w:tcW w:w="9639" w:type="dxa"/>
          </w:tcPr>
          <w:p w14:paraId="24AAEE7F"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Zbiornik wody o pojemności 3 m</w:t>
            </w:r>
            <w:r w:rsidRPr="00D453F7">
              <w:rPr>
                <w:rFonts w:asciiTheme="majorHAnsi" w:eastAsia="Arial" w:hAnsiTheme="majorHAnsi" w:cstheme="majorHAnsi"/>
                <w:sz w:val="24"/>
                <w:szCs w:val="24"/>
                <w:vertAlign w:val="superscript"/>
              </w:rPr>
              <w:t>3</w:t>
            </w:r>
            <w:r w:rsidRPr="00D453F7">
              <w:rPr>
                <w:rFonts w:asciiTheme="majorHAnsi" w:eastAsia="Arial" w:hAnsiTheme="majorHAnsi" w:cstheme="majorHAnsi"/>
                <w:sz w:val="24"/>
                <w:szCs w:val="24"/>
              </w:rPr>
              <w:t xml:space="preserve"> (±5%) wykonany z materiałów kompozytowych. Zbiornik musi być wyposażony w oprzyrządowanie umożliwiające jego bezpieczną eksploatację, z układem zabezpieczającym przed wypływem wody w czasie jazdy. Zbiornik powinien być wyposażony w falochrony i posiadać właz rewizyjny.</w:t>
            </w:r>
          </w:p>
        </w:tc>
        <w:tc>
          <w:tcPr>
            <w:tcW w:w="3651" w:type="dxa"/>
          </w:tcPr>
          <w:p w14:paraId="4C8C46F7"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F23ABB0" w14:textId="77777777" w:rsidTr="003F3F9C">
        <w:trPr>
          <w:jc w:val="center"/>
        </w:trPr>
        <w:tc>
          <w:tcPr>
            <w:tcW w:w="704" w:type="dxa"/>
            <w:vAlign w:val="center"/>
          </w:tcPr>
          <w:p w14:paraId="4A0F4CFB" w14:textId="56262BA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lastRenderedPageBreak/>
              <w:t>3.16</w:t>
            </w:r>
            <w:r w:rsidR="00C65FCF">
              <w:rPr>
                <w:rFonts w:asciiTheme="majorHAnsi" w:eastAsia="Arial" w:hAnsiTheme="majorHAnsi" w:cstheme="majorHAnsi"/>
                <w:sz w:val="24"/>
                <w:szCs w:val="24"/>
              </w:rPr>
              <w:t>.</w:t>
            </w:r>
          </w:p>
        </w:tc>
        <w:tc>
          <w:tcPr>
            <w:tcW w:w="9639" w:type="dxa"/>
          </w:tcPr>
          <w:p w14:paraId="48092574"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Zbiornik środka pianotwórczego o pojemności min. 10% pojemności zbiornika wody. Zbiornik musi być wyposażony w oprzyrządowanie zapewniające jego bezpieczną eksploatację. W górnej części powinien znajdować się zamykany wlew do grawitacyjnego napełniania zbiornika z dachu pojazdu. Napełnianie zbiornika środkiem pianotwórczym powinno być możliwe także z poziomu terenu.</w:t>
            </w:r>
          </w:p>
        </w:tc>
        <w:tc>
          <w:tcPr>
            <w:tcW w:w="3651" w:type="dxa"/>
          </w:tcPr>
          <w:p w14:paraId="21EEBF0A"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43C49B4" w14:textId="77777777" w:rsidTr="003F3F9C">
        <w:trPr>
          <w:jc w:val="center"/>
        </w:trPr>
        <w:tc>
          <w:tcPr>
            <w:tcW w:w="704" w:type="dxa"/>
            <w:vAlign w:val="center"/>
          </w:tcPr>
          <w:p w14:paraId="767E5C98" w14:textId="1165340F"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3.17</w:t>
            </w:r>
            <w:r w:rsidR="00C65FCF">
              <w:rPr>
                <w:rFonts w:asciiTheme="majorHAnsi" w:eastAsia="Arial" w:hAnsiTheme="majorHAnsi" w:cstheme="majorHAnsi"/>
                <w:sz w:val="24"/>
                <w:szCs w:val="24"/>
              </w:rPr>
              <w:t>.</w:t>
            </w:r>
          </w:p>
        </w:tc>
        <w:tc>
          <w:tcPr>
            <w:tcW w:w="9639" w:type="dxa"/>
          </w:tcPr>
          <w:p w14:paraId="68B3355E"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Autopompa zlokalizowana z tyłu pojazdu w obudowanym przedziale, zamykanym drzwiami żaluzjowymi. </w:t>
            </w:r>
            <w:r w:rsidRPr="00D453F7">
              <w:rPr>
                <w:rFonts w:asciiTheme="majorHAnsi" w:eastAsia="Arial" w:hAnsiTheme="majorHAnsi" w:cstheme="majorHAnsi"/>
                <w:color w:val="000000"/>
                <w:sz w:val="24"/>
                <w:szCs w:val="24"/>
              </w:rPr>
              <w:t xml:space="preserve">Autopompa zapewniająca ręczne sterowanie zaworami. </w:t>
            </w:r>
          </w:p>
        </w:tc>
        <w:tc>
          <w:tcPr>
            <w:tcW w:w="3651" w:type="dxa"/>
          </w:tcPr>
          <w:p w14:paraId="3E13449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EB894B8" w14:textId="77777777" w:rsidTr="003F3F9C">
        <w:trPr>
          <w:jc w:val="center"/>
        </w:trPr>
        <w:tc>
          <w:tcPr>
            <w:tcW w:w="704" w:type="dxa"/>
            <w:vAlign w:val="center"/>
          </w:tcPr>
          <w:p w14:paraId="17E42BE0" w14:textId="728AD220"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3.18</w:t>
            </w:r>
            <w:r w:rsidR="00C65FCF">
              <w:rPr>
                <w:rFonts w:asciiTheme="majorHAnsi" w:eastAsia="Arial" w:hAnsiTheme="majorHAnsi" w:cstheme="majorHAnsi"/>
                <w:sz w:val="24"/>
                <w:szCs w:val="24"/>
              </w:rPr>
              <w:t>.</w:t>
            </w:r>
          </w:p>
        </w:tc>
        <w:tc>
          <w:tcPr>
            <w:tcW w:w="9639" w:type="dxa"/>
          </w:tcPr>
          <w:p w14:paraId="2773EDAB" w14:textId="357CD2FD"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Autopompa pożarnicza dwuzakresowa o wydajności min. 2400 dm3/min przy ciśnieniu 0,8 MPa i głębokości ssania 1,5 m oraz nie mniejszej niż 1200 dm3/min przy ciśnieniu 0,8 MPa i głębokości ssania 7,5 m. Minimalna wydajność dla stopnia wysokiego ciśnienia co najmniej 4</w:t>
            </w:r>
            <w:r w:rsidR="008E210E">
              <w:rPr>
                <w:rFonts w:asciiTheme="majorHAnsi" w:eastAsia="Arial" w:hAnsiTheme="majorHAnsi" w:cstheme="majorHAnsi"/>
                <w:sz w:val="24"/>
                <w:szCs w:val="24"/>
              </w:rPr>
              <w:t>0</w:t>
            </w:r>
            <w:r w:rsidRPr="00D453F7">
              <w:rPr>
                <w:rFonts w:asciiTheme="majorHAnsi" w:eastAsia="Arial" w:hAnsiTheme="majorHAnsi" w:cstheme="majorHAnsi"/>
                <w:sz w:val="24"/>
                <w:szCs w:val="24"/>
              </w:rPr>
              <w:t>0 dm3/min przy ciśnieniu 4 MPa.</w:t>
            </w:r>
          </w:p>
        </w:tc>
        <w:tc>
          <w:tcPr>
            <w:tcW w:w="3651" w:type="dxa"/>
          </w:tcPr>
          <w:p w14:paraId="257182ED"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4325BCC5" w14:textId="77777777" w:rsidTr="003F3F9C">
        <w:trPr>
          <w:jc w:val="center"/>
        </w:trPr>
        <w:tc>
          <w:tcPr>
            <w:tcW w:w="704" w:type="dxa"/>
            <w:vAlign w:val="center"/>
          </w:tcPr>
          <w:p w14:paraId="5A2E096B" w14:textId="52AC1C0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3.19</w:t>
            </w:r>
            <w:r w:rsidR="00C65FCF">
              <w:rPr>
                <w:rFonts w:asciiTheme="majorHAnsi" w:eastAsia="Arial" w:hAnsiTheme="majorHAnsi" w:cstheme="majorHAnsi"/>
                <w:sz w:val="24"/>
                <w:szCs w:val="24"/>
              </w:rPr>
              <w:t>.</w:t>
            </w:r>
          </w:p>
        </w:tc>
        <w:tc>
          <w:tcPr>
            <w:tcW w:w="9639" w:type="dxa"/>
          </w:tcPr>
          <w:p w14:paraId="332C3F04"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Pojazd wyposażony w działko wodno-pianowe klasy min. DWP 24 o regulowanej wydajności,  podnoszone hydraulicznie na czas pracy. Działko wysuwane do pozycji  roboczej, tak aby w pozycji transportowej nie zwiększało maksymalnej wysokości pojazdu. Zakres obrotu działka w płaszczyźnie poziomej wynoszący 360°, a w płaszczyźnie pionowej – od kąta ujemnego limitowanego obrysem pojazdu 75°. Z pozycji obsługującego działko musi istnieć możliwość włączania zaworu działka oraz regulacji obrotów pompy.</w:t>
            </w:r>
          </w:p>
        </w:tc>
        <w:tc>
          <w:tcPr>
            <w:tcW w:w="3651" w:type="dxa"/>
          </w:tcPr>
          <w:p w14:paraId="437A3A92"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B2A390E" w14:textId="77777777" w:rsidTr="003F3F9C">
        <w:trPr>
          <w:jc w:val="center"/>
        </w:trPr>
        <w:tc>
          <w:tcPr>
            <w:tcW w:w="704" w:type="dxa"/>
            <w:vAlign w:val="center"/>
          </w:tcPr>
          <w:p w14:paraId="19C7A138" w14:textId="2FBCCD1B"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3.20</w:t>
            </w:r>
            <w:r w:rsidR="00C65FCF">
              <w:rPr>
                <w:rFonts w:asciiTheme="majorHAnsi" w:eastAsia="Arial" w:hAnsiTheme="majorHAnsi" w:cstheme="majorHAnsi"/>
                <w:sz w:val="24"/>
                <w:szCs w:val="24"/>
              </w:rPr>
              <w:t>.</w:t>
            </w:r>
          </w:p>
        </w:tc>
        <w:tc>
          <w:tcPr>
            <w:tcW w:w="9639" w:type="dxa"/>
          </w:tcPr>
          <w:p w14:paraId="1A80980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Układ wodno-pianowy zabudowany w taki sposób aby parametry autopompy przy zasilaniu ze zbiornika samochodu były nie mniejsze niż przy zasilaniu ze zbiornika zewnętrznego dla głębokości ssania 1,5 m. Wszystkie nasady układu wodno-pianowego powinny być wyposażone w pokrywy nasad zabezpieczone przed zgubieniem, np. poprzez mocowanie łańcuszkiem.</w:t>
            </w:r>
          </w:p>
        </w:tc>
        <w:tc>
          <w:tcPr>
            <w:tcW w:w="3651" w:type="dxa"/>
          </w:tcPr>
          <w:p w14:paraId="5255A866"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0E27766" w14:textId="77777777" w:rsidTr="003F3F9C">
        <w:trPr>
          <w:jc w:val="center"/>
        </w:trPr>
        <w:tc>
          <w:tcPr>
            <w:tcW w:w="704" w:type="dxa"/>
            <w:vAlign w:val="center"/>
          </w:tcPr>
          <w:p w14:paraId="5DDBAC6B" w14:textId="791548FD"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3.21</w:t>
            </w:r>
            <w:r w:rsidR="00C65FCF">
              <w:rPr>
                <w:rFonts w:asciiTheme="majorHAnsi" w:eastAsia="Arial" w:hAnsiTheme="majorHAnsi" w:cstheme="majorHAnsi"/>
                <w:sz w:val="24"/>
                <w:szCs w:val="24"/>
              </w:rPr>
              <w:t>.</w:t>
            </w:r>
          </w:p>
        </w:tc>
        <w:tc>
          <w:tcPr>
            <w:tcW w:w="9639" w:type="dxa"/>
          </w:tcPr>
          <w:p w14:paraId="4F727902"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Samochód musi być wyposażony w linię szybkiego natarcia o długości węża minimum 60 m na zwijadle, zakończoną prądownicą wodno-pianową o regulowanej wydajności, do podawania środków gaśniczych prądem zwartym i rozproszonym. Do prądownicy powinna zostać dostarczona nakładka do podawania piany ciężkiej.</w:t>
            </w:r>
          </w:p>
        </w:tc>
        <w:tc>
          <w:tcPr>
            <w:tcW w:w="3651" w:type="dxa"/>
          </w:tcPr>
          <w:p w14:paraId="75993065"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8F39E3B" w14:textId="77777777" w:rsidTr="003F3F9C">
        <w:trPr>
          <w:jc w:val="center"/>
        </w:trPr>
        <w:tc>
          <w:tcPr>
            <w:tcW w:w="704" w:type="dxa"/>
            <w:vAlign w:val="center"/>
          </w:tcPr>
          <w:p w14:paraId="5B0B3C53" w14:textId="409E1D5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3.22</w:t>
            </w:r>
            <w:r w:rsidR="00C65FCF">
              <w:rPr>
                <w:rFonts w:asciiTheme="majorHAnsi" w:eastAsia="Arial" w:hAnsiTheme="majorHAnsi" w:cstheme="majorHAnsi"/>
                <w:sz w:val="24"/>
                <w:szCs w:val="24"/>
              </w:rPr>
              <w:t>.</w:t>
            </w:r>
          </w:p>
        </w:tc>
        <w:tc>
          <w:tcPr>
            <w:tcW w:w="9639" w:type="dxa"/>
          </w:tcPr>
          <w:p w14:paraId="591625CD"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Linia szybkiego natarcia musi umożliwiać podawanie wody lub piany bez względu na stopień rozwinięcia węża. Zwijadło wyposażone w regulowany hamulec bębna, możliwość zwinięcia za pomocą korby oraz zwijadła elektrycznego. Dodatkowo musi istnieć możliwość przedmuchu zwijadła za pomocą sprężonego powietrza.</w:t>
            </w:r>
          </w:p>
        </w:tc>
        <w:tc>
          <w:tcPr>
            <w:tcW w:w="3651" w:type="dxa"/>
          </w:tcPr>
          <w:p w14:paraId="41B507A8"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7E9EEA5" w14:textId="77777777" w:rsidTr="003F3F9C">
        <w:trPr>
          <w:jc w:val="center"/>
        </w:trPr>
        <w:tc>
          <w:tcPr>
            <w:tcW w:w="704" w:type="dxa"/>
            <w:vAlign w:val="center"/>
          </w:tcPr>
          <w:p w14:paraId="150A3459" w14:textId="0CD8E0E3"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3.23</w:t>
            </w:r>
            <w:r w:rsidR="00C65FCF">
              <w:rPr>
                <w:rFonts w:asciiTheme="majorHAnsi" w:eastAsia="Arial" w:hAnsiTheme="majorHAnsi" w:cstheme="majorHAnsi"/>
                <w:sz w:val="24"/>
                <w:szCs w:val="24"/>
              </w:rPr>
              <w:t>.</w:t>
            </w:r>
          </w:p>
        </w:tc>
        <w:tc>
          <w:tcPr>
            <w:tcW w:w="9639" w:type="dxa"/>
          </w:tcPr>
          <w:p w14:paraId="4386F7EC"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Narożniki z tyłu zabudowy zabezpieczone przed otarciami elementami ze stali nierdzewnej.</w:t>
            </w:r>
          </w:p>
        </w:tc>
        <w:tc>
          <w:tcPr>
            <w:tcW w:w="3651" w:type="dxa"/>
          </w:tcPr>
          <w:p w14:paraId="2BE1FE6A"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AB24191" w14:textId="77777777" w:rsidTr="003F3F9C">
        <w:trPr>
          <w:jc w:val="center"/>
        </w:trPr>
        <w:tc>
          <w:tcPr>
            <w:tcW w:w="704" w:type="dxa"/>
            <w:vAlign w:val="center"/>
          </w:tcPr>
          <w:p w14:paraId="0474E405" w14:textId="77381A1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lastRenderedPageBreak/>
              <w:t>3.24</w:t>
            </w:r>
            <w:r w:rsidR="00C65FCF">
              <w:rPr>
                <w:rFonts w:asciiTheme="majorHAnsi" w:eastAsia="Arial" w:hAnsiTheme="majorHAnsi" w:cstheme="majorHAnsi"/>
                <w:sz w:val="24"/>
                <w:szCs w:val="24"/>
              </w:rPr>
              <w:t>.</w:t>
            </w:r>
          </w:p>
        </w:tc>
        <w:tc>
          <w:tcPr>
            <w:tcW w:w="9639" w:type="dxa"/>
          </w:tcPr>
          <w:p w14:paraId="135C5083"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Autopompa musi umożliwiać podanie wody i wodnego roztworu środka pianotwórczego do minimum:</w:t>
            </w:r>
          </w:p>
          <w:p w14:paraId="57896A02" w14:textId="77777777" w:rsidR="00E42380" w:rsidRPr="00D453F7" w:rsidRDefault="00244D6F">
            <w:pPr>
              <w:numPr>
                <w:ilvl w:val="0"/>
                <w:numId w:val="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dwóch nasad tłocznych 75,</w:t>
            </w:r>
          </w:p>
          <w:p w14:paraId="4DB4C650" w14:textId="77777777" w:rsidR="00E42380" w:rsidRPr="00D453F7" w:rsidRDefault="00244D6F">
            <w:pPr>
              <w:numPr>
                <w:ilvl w:val="0"/>
                <w:numId w:val="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wysokociśnieniowej linii szybkiego natarcia,</w:t>
            </w:r>
          </w:p>
          <w:p w14:paraId="2B28C102" w14:textId="77777777" w:rsidR="00E42380" w:rsidRPr="00D453F7" w:rsidRDefault="00244D6F">
            <w:pPr>
              <w:numPr>
                <w:ilvl w:val="0"/>
                <w:numId w:val="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działka wodno-pianowego,</w:t>
            </w:r>
          </w:p>
          <w:p w14:paraId="55812A50" w14:textId="77777777" w:rsidR="00E42380" w:rsidRPr="00D453F7" w:rsidRDefault="00244D6F">
            <w:pPr>
              <w:numPr>
                <w:ilvl w:val="0"/>
                <w:numId w:val="6"/>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 instalacji zraszaczowej.</w:t>
            </w:r>
          </w:p>
        </w:tc>
        <w:tc>
          <w:tcPr>
            <w:tcW w:w="3651" w:type="dxa"/>
          </w:tcPr>
          <w:p w14:paraId="57412EE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1AA2E73F" w14:textId="77777777" w:rsidTr="003F3F9C">
        <w:trPr>
          <w:jc w:val="center"/>
        </w:trPr>
        <w:tc>
          <w:tcPr>
            <w:tcW w:w="704" w:type="dxa"/>
            <w:vAlign w:val="center"/>
          </w:tcPr>
          <w:p w14:paraId="238A411A" w14:textId="3E4EA679"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3.25</w:t>
            </w:r>
            <w:r w:rsidR="00C65FCF">
              <w:rPr>
                <w:rFonts w:asciiTheme="majorHAnsi" w:eastAsia="Arial" w:hAnsiTheme="majorHAnsi" w:cstheme="majorHAnsi"/>
                <w:sz w:val="24"/>
                <w:szCs w:val="24"/>
              </w:rPr>
              <w:t>.</w:t>
            </w:r>
          </w:p>
        </w:tc>
        <w:tc>
          <w:tcPr>
            <w:tcW w:w="9639" w:type="dxa"/>
          </w:tcPr>
          <w:p w14:paraId="09F04BCE"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Autopompa musi umożliwiać podanie wody do zbiornika samochodu.</w:t>
            </w:r>
          </w:p>
        </w:tc>
        <w:tc>
          <w:tcPr>
            <w:tcW w:w="3651" w:type="dxa"/>
          </w:tcPr>
          <w:p w14:paraId="6298CAA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BEA3B03" w14:textId="77777777" w:rsidTr="003F3F9C">
        <w:trPr>
          <w:jc w:val="center"/>
        </w:trPr>
        <w:tc>
          <w:tcPr>
            <w:tcW w:w="704" w:type="dxa"/>
            <w:vAlign w:val="center"/>
          </w:tcPr>
          <w:p w14:paraId="768E246A" w14:textId="6A554500"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3.26</w:t>
            </w:r>
            <w:r w:rsidR="00C65FCF">
              <w:rPr>
                <w:rFonts w:asciiTheme="majorHAnsi" w:eastAsia="Arial" w:hAnsiTheme="majorHAnsi" w:cstheme="majorHAnsi"/>
                <w:sz w:val="24"/>
                <w:szCs w:val="24"/>
              </w:rPr>
              <w:t>.</w:t>
            </w:r>
          </w:p>
        </w:tc>
        <w:tc>
          <w:tcPr>
            <w:tcW w:w="9639" w:type="dxa"/>
          </w:tcPr>
          <w:p w14:paraId="4617F01E"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Autopompa musi być wyposażona w urządzenie odpowietrzające umożliwiające zassanie wody:</w:t>
            </w:r>
          </w:p>
          <w:p w14:paraId="1F63813F" w14:textId="77777777" w:rsidR="00E42380" w:rsidRPr="00D453F7" w:rsidRDefault="00244D6F">
            <w:pPr>
              <w:numPr>
                <w:ilvl w:val="0"/>
                <w:numId w:val="8"/>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z głębokości 1,5 m w czasie do 30 s.</w:t>
            </w:r>
          </w:p>
          <w:p w14:paraId="47621944" w14:textId="77777777" w:rsidR="00E42380" w:rsidRPr="00D453F7" w:rsidRDefault="00244D6F">
            <w:pPr>
              <w:numPr>
                <w:ilvl w:val="0"/>
                <w:numId w:val="8"/>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z głębokości 7,5 m w czasie do 60 s.</w:t>
            </w:r>
          </w:p>
        </w:tc>
        <w:tc>
          <w:tcPr>
            <w:tcW w:w="3651" w:type="dxa"/>
          </w:tcPr>
          <w:p w14:paraId="1970153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C7B28E3" w14:textId="77777777" w:rsidTr="003F3F9C">
        <w:trPr>
          <w:jc w:val="center"/>
        </w:trPr>
        <w:tc>
          <w:tcPr>
            <w:tcW w:w="704" w:type="dxa"/>
            <w:vAlign w:val="center"/>
          </w:tcPr>
          <w:p w14:paraId="63E6DB19" w14:textId="6444F10E"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3.27</w:t>
            </w:r>
            <w:r w:rsidR="00C65FCF">
              <w:rPr>
                <w:rFonts w:asciiTheme="majorHAnsi" w:eastAsia="Arial" w:hAnsiTheme="majorHAnsi" w:cstheme="majorHAnsi"/>
                <w:sz w:val="24"/>
                <w:szCs w:val="24"/>
              </w:rPr>
              <w:t>.</w:t>
            </w:r>
          </w:p>
        </w:tc>
        <w:tc>
          <w:tcPr>
            <w:tcW w:w="9639" w:type="dxa"/>
          </w:tcPr>
          <w:p w14:paraId="2A703569" w14:textId="77777777" w:rsidR="00E42380" w:rsidRPr="00AF4B27" w:rsidRDefault="00244D6F">
            <w:pPr>
              <w:shd w:val="clear" w:color="auto" w:fill="FFFFFF"/>
              <w:spacing w:after="0" w:line="240" w:lineRule="auto"/>
              <w:jc w:val="both"/>
              <w:rPr>
                <w:rFonts w:asciiTheme="majorHAnsi" w:eastAsia="Arial" w:hAnsiTheme="majorHAnsi" w:cstheme="majorHAnsi"/>
                <w:sz w:val="24"/>
                <w:szCs w:val="24"/>
              </w:rPr>
            </w:pPr>
            <w:r w:rsidRPr="00AF4B27">
              <w:rPr>
                <w:rFonts w:asciiTheme="majorHAnsi" w:eastAsia="Arial" w:hAnsiTheme="majorHAnsi" w:cstheme="majorHAnsi"/>
                <w:sz w:val="24"/>
                <w:szCs w:val="24"/>
              </w:rPr>
              <w:t>W przedziale autopompy muszą znajdować się co najmniej następujące urządzenia kontrolno-sterownicze:</w:t>
            </w:r>
          </w:p>
          <w:p w14:paraId="2DBDC321"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manowakuometr, </w:t>
            </w:r>
          </w:p>
          <w:p w14:paraId="63F3957D"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manometr wysokiego ciśnienia, </w:t>
            </w:r>
          </w:p>
          <w:p w14:paraId="12BAC7B6"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manometr niskiego ciśnienia, </w:t>
            </w:r>
          </w:p>
          <w:p w14:paraId="228C48CB"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wskaźnik poziomu wody w zbiorniku samochodu (dodatkowy wskaźnik poziomu wody w kabinie kierowcy), </w:t>
            </w:r>
          </w:p>
          <w:p w14:paraId="7AD145A5"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wskaźnik poziomu środka pianotwórczego w zbiorniku (dodatkowy wskaźnik poziomu środka pianotwórczego w kabinie kierowcy), </w:t>
            </w:r>
          </w:p>
          <w:p w14:paraId="4969CA18"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regulator prędkości obrotowej silnika pojazdu, </w:t>
            </w:r>
          </w:p>
          <w:p w14:paraId="7A7ADDFF" w14:textId="77777777" w:rsidR="00E42380" w:rsidRPr="00AF4B27" w:rsidRDefault="00244D6F">
            <w:pPr>
              <w:widowControl w:val="0"/>
              <w:numPr>
                <w:ilvl w:val="1"/>
                <w:numId w:val="9"/>
              </w:numP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sz w:val="24"/>
                <w:szCs w:val="24"/>
              </w:rPr>
              <w:t xml:space="preserve">awaryjny wyłącznik silnika pojazdu, </w:t>
            </w:r>
          </w:p>
          <w:p w14:paraId="56A37353" w14:textId="77777777" w:rsidR="00E42380" w:rsidRPr="00AF4B27" w:rsidRDefault="00244D6F">
            <w:pPr>
              <w:widowControl w:val="0"/>
              <w:numPr>
                <w:ilvl w:val="1"/>
                <w:numId w:val="9"/>
              </w:numPr>
              <w:pBdr>
                <w:top w:val="nil"/>
                <w:left w:val="nil"/>
                <w:bottom w:val="nil"/>
                <w:right w:val="nil"/>
                <w:between w:val="nil"/>
              </w:pBdr>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color w:val="000000"/>
                <w:sz w:val="24"/>
                <w:szCs w:val="24"/>
              </w:rPr>
              <w:t xml:space="preserve">wskaźnik lub kontrolka temperatury cieczy chłodzącej silnika, </w:t>
            </w:r>
          </w:p>
          <w:p w14:paraId="578C2260" w14:textId="77777777" w:rsidR="00E42380" w:rsidRPr="00AF4B27" w:rsidRDefault="00244D6F">
            <w:pPr>
              <w:widowControl w:val="0"/>
              <w:numPr>
                <w:ilvl w:val="1"/>
                <w:numId w:val="9"/>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color w:val="000000"/>
                <w:sz w:val="24"/>
                <w:szCs w:val="24"/>
              </w:rPr>
              <w:t xml:space="preserve">sterowanie automatycznym zaworem napełniania zbiornika z hydrantu z możliwością przełączenia na sterowanie ręczne, </w:t>
            </w:r>
          </w:p>
          <w:p w14:paraId="360F93F1" w14:textId="77777777" w:rsidR="00E42380" w:rsidRPr="00AF4B27" w:rsidRDefault="00244D6F">
            <w:pPr>
              <w:widowControl w:val="0"/>
              <w:numPr>
                <w:ilvl w:val="1"/>
                <w:numId w:val="9"/>
              </w:numPr>
              <w:pBdr>
                <w:top w:val="nil"/>
                <w:left w:val="nil"/>
                <w:bottom w:val="nil"/>
                <w:right w:val="nil"/>
                <w:between w:val="nil"/>
              </w:pBdr>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color w:val="000000"/>
                <w:sz w:val="24"/>
                <w:szCs w:val="24"/>
              </w:rPr>
              <w:t xml:space="preserve">przycisk automatycznego zwolnienia obrotów silnika do obrotów jałowych, </w:t>
            </w:r>
          </w:p>
          <w:p w14:paraId="0EAB60F1" w14:textId="596886F2" w:rsidR="00E42380" w:rsidRPr="00AF4B27" w:rsidRDefault="00244D6F">
            <w:pPr>
              <w:shd w:val="clear" w:color="auto" w:fill="FFFFFF"/>
              <w:spacing w:after="0" w:line="240" w:lineRule="auto"/>
              <w:jc w:val="both"/>
              <w:rPr>
                <w:rFonts w:asciiTheme="majorHAnsi" w:eastAsia="Arial" w:hAnsiTheme="majorHAnsi" w:cstheme="majorHAnsi"/>
                <w:sz w:val="24"/>
                <w:szCs w:val="24"/>
              </w:rPr>
            </w:pPr>
            <w:r w:rsidRPr="00AF4B27">
              <w:rPr>
                <w:rFonts w:asciiTheme="majorHAnsi" w:eastAsia="Arial" w:hAnsiTheme="majorHAnsi" w:cstheme="majorHAnsi"/>
                <w:sz w:val="24"/>
                <w:szCs w:val="24"/>
              </w:rPr>
              <w:t>Ponadto na stanowisku obsługi musi znajdować się schemat układu wodno-pianowego oraz oznaczenie zaworów.</w:t>
            </w:r>
          </w:p>
          <w:p w14:paraId="5FB2AF9A" w14:textId="77777777" w:rsidR="00E42380" w:rsidRPr="00AF4B27" w:rsidRDefault="00244D6F">
            <w:pPr>
              <w:shd w:val="clear" w:color="auto" w:fill="FFFFFF"/>
              <w:spacing w:after="0" w:line="240" w:lineRule="auto"/>
              <w:jc w:val="both"/>
              <w:rPr>
                <w:rFonts w:asciiTheme="majorHAnsi" w:eastAsia="Arial" w:hAnsiTheme="majorHAnsi" w:cstheme="majorHAnsi"/>
                <w:sz w:val="24"/>
                <w:szCs w:val="24"/>
              </w:rPr>
            </w:pPr>
            <w:r w:rsidRPr="00AF4B27">
              <w:rPr>
                <w:rFonts w:asciiTheme="majorHAnsi" w:eastAsia="Arial" w:hAnsiTheme="majorHAnsi" w:cstheme="majorHAnsi"/>
                <w:sz w:val="24"/>
                <w:szCs w:val="24"/>
              </w:rPr>
              <w:t xml:space="preserve">Wszystkie urządzenia kontrolno-sterownicze powinny być widoczne i dostępne z miejsca obsługi pompy (dotyczy to również sterowania dozownikiem i urządzeniem odpowietrzającym, jeśli są one sterowane ręcznie). Wszystkie urządzenia sterowania i kontroli powinny być  oznaczone  znormalizowanymi symbolami (piktogramami) lub inną tabliczką informacyjną, jeśli symbol nie </w:t>
            </w:r>
            <w:r w:rsidRPr="00AF4B27">
              <w:rPr>
                <w:rFonts w:asciiTheme="majorHAnsi" w:eastAsia="Arial" w:hAnsiTheme="majorHAnsi" w:cstheme="majorHAnsi"/>
                <w:sz w:val="24"/>
                <w:szCs w:val="24"/>
              </w:rPr>
              <w:lastRenderedPageBreak/>
              <w:t>istnieje. Dźwignie i pokrętła wszystkich zaworów, w tym również odwadniających, powinny być łatwo dostępne, a ich obsługa powinna być możliwa bez wchodzenia pod samochód.</w:t>
            </w:r>
          </w:p>
          <w:p w14:paraId="65078DAC" w14:textId="77777777" w:rsidR="00E42380" w:rsidRPr="00AF4B27" w:rsidRDefault="00244D6F">
            <w:pPr>
              <w:shd w:val="clear" w:color="auto" w:fill="FFFFFF"/>
              <w:spacing w:after="0" w:line="240" w:lineRule="auto"/>
              <w:jc w:val="both"/>
              <w:rPr>
                <w:rFonts w:asciiTheme="majorHAnsi" w:eastAsia="Arial" w:hAnsiTheme="majorHAnsi" w:cstheme="majorHAnsi"/>
                <w:sz w:val="24"/>
                <w:szCs w:val="24"/>
              </w:rPr>
            </w:pPr>
            <w:r w:rsidRPr="00AF4B27">
              <w:rPr>
                <w:rFonts w:asciiTheme="majorHAnsi" w:eastAsia="Arial" w:hAnsiTheme="majorHAnsi" w:cstheme="majorHAnsi"/>
                <w:sz w:val="24"/>
                <w:szCs w:val="24"/>
              </w:rPr>
              <w:t>W kabinie kierowcy powinny znajdować się następujące urządzenia kontrolno-pomiarowe:</w:t>
            </w:r>
          </w:p>
          <w:p w14:paraId="6DD2DA72" w14:textId="77777777" w:rsidR="00E42380" w:rsidRPr="00AF4B27" w:rsidRDefault="00244D6F">
            <w:pPr>
              <w:numPr>
                <w:ilvl w:val="0"/>
                <w:numId w:val="1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color w:val="000000"/>
                <w:sz w:val="24"/>
                <w:szCs w:val="24"/>
              </w:rPr>
              <w:t>wskaźnik niskiego ciśnienia,</w:t>
            </w:r>
          </w:p>
          <w:p w14:paraId="4D1334E2" w14:textId="77777777" w:rsidR="00E42380" w:rsidRPr="00AF4B27" w:rsidRDefault="00244D6F">
            <w:pPr>
              <w:numPr>
                <w:ilvl w:val="0"/>
                <w:numId w:val="1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color w:val="000000"/>
                <w:sz w:val="24"/>
                <w:szCs w:val="24"/>
              </w:rPr>
              <w:t>wskaźnik poziomu wody w zbiorniku,</w:t>
            </w:r>
          </w:p>
          <w:p w14:paraId="74E0AA79" w14:textId="77777777" w:rsidR="00E42380" w:rsidRPr="00AF4B27" w:rsidRDefault="00244D6F">
            <w:pPr>
              <w:numPr>
                <w:ilvl w:val="0"/>
                <w:numId w:val="14"/>
              </w:numPr>
              <w:pBdr>
                <w:top w:val="nil"/>
                <w:left w:val="nil"/>
                <w:bottom w:val="nil"/>
                <w:right w:val="nil"/>
                <w:between w:val="nil"/>
              </w:pBdr>
              <w:shd w:val="clear" w:color="auto" w:fill="FFFFFF"/>
              <w:spacing w:after="0" w:line="240" w:lineRule="auto"/>
              <w:ind w:left="176" w:hanging="176"/>
              <w:jc w:val="both"/>
              <w:rPr>
                <w:rFonts w:asciiTheme="majorHAnsi" w:hAnsiTheme="majorHAnsi" w:cstheme="majorHAnsi"/>
                <w:sz w:val="24"/>
                <w:szCs w:val="24"/>
              </w:rPr>
            </w:pPr>
            <w:r w:rsidRPr="00AF4B27">
              <w:rPr>
                <w:rFonts w:asciiTheme="majorHAnsi" w:eastAsia="Arial" w:hAnsiTheme="majorHAnsi" w:cstheme="majorHAnsi"/>
                <w:color w:val="000000"/>
                <w:sz w:val="24"/>
                <w:szCs w:val="24"/>
              </w:rPr>
              <w:t>wskaźnik poziomu środka pianotwórczego.</w:t>
            </w:r>
          </w:p>
        </w:tc>
        <w:tc>
          <w:tcPr>
            <w:tcW w:w="3651" w:type="dxa"/>
          </w:tcPr>
          <w:p w14:paraId="69F8E522"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A6790B0" w14:textId="77777777" w:rsidTr="003F3F9C">
        <w:trPr>
          <w:jc w:val="center"/>
        </w:trPr>
        <w:tc>
          <w:tcPr>
            <w:tcW w:w="704" w:type="dxa"/>
            <w:vAlign w:val="center"/>
          </w:tcPr>
          <w:p w14:paraId="6BDC56A4" w14:textId="43E0A10B"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3.28</w:t>
            </w:r>
            <w:r w:rsidR="00C65FCF">
              <w:rPr>
                <w:rFonts w:asciiTheme="majorHAnsi" w:eastAsia="Arial" w:hAnsiTheme="majorHAnsi" w:cstheme="majorHAnsi"/>
                <w:sz w:val="24"/>
                <w:szCs w:val="24"/>
              </w:rPr>
              <w:t>.</w:t>
            </w:r>
          </w:p>
        </w:tc>
        <w:tc>
          <w:tcPr>
            <w:tcW w:w="9639" w:type="dxa"/>
          </w:tcPr>
          <w:p w14:paraId="7EF4CB09"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 xml:space="preserve">Zbiornik wody musi być wyposażony w nasadę 75 zabezpieczone przed przedostaniem się zanieczyszczeń i zawór służący do napełniania z hydrantu. Instalacja napełniania powinna mieć konstrukcję zabezpieczającą przed swobodnym wypływem wody ze zbiornika oraz zawór zabezpieczający przed przepełnieniem zbiornika z możliwością przełączenia na pracę ręczną. </w:t>
            </w:r>
          </w:p>
        </w:tc>
        <w:tc>
          <w:tcPr>
            <w:tcW w:w="3651" w:type="dxa"/>
          </w:tcPr>
          <w:p w14:paraId="101E030C"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2D19126" w14:textId="77777777" w:rsidTr="003F3F9C">
        <w:trPr>
          <w:jc w:val="center"/>
        </w:trPr>
        <w:tc>
          <w:tcPr>
            <w:tcW w:w="704" w:type="dxa"/>
            <w:vAlign w:val="center"/>
          </w:tcPr>
          <w:p w14:paraId="2226AC05" w14:textId="1B8EFF9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3.29</w:t>
            </w:r>
            <w:r w:rsidR="00C65FCF">
              <w:rPr>
                <w:rFonts w:asciiTheme="majorHAnsi" w:eastAsia="Arial" w:hAnsiTheme="majorHAnsi" w:cstheme="majorHAnsi"/>
                <w:sz w:val="24"/>
                <w:szCs w:val="24"/>
              </w:rPr>
              <w:t>.</w:t>
            </w:r>
          </w:p>
        </w:tc>
        <w:tc>
          <w:tcPr>
            <w:tcW w:w="9639" w:type="dxa"/>
          </w:tcPr>
          <w:p w14:paraId="40A20DDD"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Układ wodno-pianowy wyposażony w automatyczny dozownik środka pianotwórczego zapewniający uzyskiwanie stężeń min. 3% i 6% (tolerancja ± 0,5%) w pełnym zakresie wydajności pompy.</w:t>
            </w:r>
          </w:p>
        </w:tc>
        <w:tc>
          <w:tcPr>
            <w:tcW w:w="3651" w:type="dxa"/>
          </w:tcPr>
          <w:p w14:paraId="23FAAD28"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4D199596" w14:textId="77777777" w:rsidTr="003F3F9C">
        <w:trPr>
          <w:jc w:val="center"/>
        </w:trPr>
        <w:tc>
          <w:tcPr>
            <w:tcW w:w="704" w:type="dxa"/>
            <w:vAlign w:val="center"/>
          </w:tcPr>
          <w:p w14:paraId="1CBA52CC" w14:textId="57F0CAA1"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3.30</w:t>
            </w:r>
            <w:r w:rsidR="00C65FCF">
              <w:rPr>
                <w:rFonts w:asciiTheme="majorHAnsi" w:eastAsia="Arial" w:hAnsiTheme="majorHAnsi" w:cstheme="majorHAnsi"/>
                <w:sz w:val="24"/>
                <w:szCs w:val="24"/>
              </w:rPr>
              <w:t>.</w:t>
            </w:r>
          </w:p>
        </w:tc>
        <w:tc>
          <w:tcPr>
            <w:tcW w:w="9639" w:type="dxa"/>
          </w:tcPr>
          <w:p w14:paraId="3307167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Wszystkie elementy układu wodno-pianowego muszą być odporne na korozję i działanie dopuszczonych do stosowania środków pianotwórczych i modyfikatorów. Nasady tłoczne i ssawne powinny być zabezpieczone przed zamarzaniem (wszystkie umieszczone wewnątrz skrytek sprzętowych). Konstrukcja układu musi zapewniać łatwy dostęp do nasad i swobodną ich obsługę przy użyciu kluczy do łączników.</w:t>
            </w:r>
          </w:p>
        </w:tc>
        <w:tc>
          <w:tcPr>
            <w:tcW w:w="3651" w:type="dxa"/>
          </w:tcPr>
          <w:p w14:paraId="31F6334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40907C1B" w14:textId="77777777" w:rsidTr="003F3F9C">
        <w:trPr>
          <w:jc w:val="center"/>
        </w:trPr>
        <w:tc>
          <w:tcPr>
            <w:tcW w:w="704" w:type="dxa"/>
            <w:vAlign w:val="center"/>
          </w:tcPr>
          <w:p w14:paraId="698C8C2F" w14:textId="4B9A5CD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3.31</w:t>
            </w:r>
            <w:r w:rsidR="00C65FCF">
              <w:rPr>
                <w:rFonts w:asciiTheme="majorHAnsi" w:eastAsia="Arial" w:hAnsiTheme="majorHAnsi" w:cstheme="majorHAnsi"/>
                <w:sz w:val="24"/>
                <w:szCs w:val="24"/>
              </w:rPr>
              <w:t>.</w:t>
            </w:r>
          </w:p>
        </w:tc>
        <w:tc>
          <w:tcPr>
            <w:tcW w:w="9639" w:type="dxa"/>
          </w:tcPr>
          <w:p w14:paraId="4FEAC81B"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Konstrukcja układu wodno-pianowego powinna umożliwiać jego całkowite odwodnienie.</w:t>
            </w:r>
          </w:p>
        </w:tc>
        <w:tc>
          <w:tcPr>
            <w:tcW w:w="3651" w:type="dxa"/>
          </w:tcPr>
          <w:p w14:paraId="7D0B964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BDD130E" w14:textId="77777777" w:rsidTr="003F3F9C">
        <w:trPr>
          <w:jc w:val="center"/>
        </w:trPr>
        <w:tc>
          <w:tcPr>
            <w:tcW w:w="704" w:type="dxa"/>
            <w:vAlign w:val="center"/>
          </w:tcPr>
          <w:p w14:paraId="01F5E3B7" w14:textId="7BE8F34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3.32</w:t>
            </w:r>
            <w:r w:rsidR="00C65FCF">
              <w:rPr>
                <w:rFonts w:asciiTheme="majorHAnsi" w:eastAsia="Arial" w:hAnsiTheme="majorHAnsi" w:cstheme="majorHAnsi"/>
                <w:sz w:val="24"/>
                <w:szCs w:val="24"/>
              </w:rPr>
              <w:t>.</w:t>
            </w:r>
          </w:p>
        </w:tc>
        <w:tc>
          <w:tcPr>
            <w:tcW w:w="9639" w:type="dxa"/>
          </w:tcPr>
          <w:p w14:paraId="512D9708"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Nasady tłoczne otwierane zaworem grzybkowym. Nasady w zależności od ich przeznaczenia trwale oznaczone następującymi kolorami: </w:t>
            </w:r>
          </w:p>
          <w:p w14:paraId="5D07E68C" w14:textId="77777777" w:rsidR="00E42380" w:rsidRPr="00D453F7" w:rsidRDefault="00244D6F">
            <w:pPr>
              <w:numPr>
                <w:ilvl w:val="0"/>
                <w:numId w:val="3"/>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nasada wodna zasilająca – kolor niebieski, </w:t>
            </w:r>
          </w:p>
          <w:p w14:paraId="13247522" w14:textId="77777777" w:rsidR="00E42380" w:rsidRPr="00D453F7" w:rsidRDefault="00244D6F">
            <w:pPr>
              <w:numPr>
                <w:ilvl w:val="0"/>
                <w:numId w:val="3"/>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nasada wodna tłoczna – kolor czerwony, </w:t>
            </w:r>
          </w:p>
          <w:p w14:paraId="78AE5EE2" w14:textId="77777777" w:rsidR="00E42380" w:rsidRPr="00D453F7" w:rsidRDefault="00244D6F">
            <w:pPr>
              <w:numPr>
                <w:ilvl w:val="0"/>
                <w:numId w:val="3"/>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nasada środka pianotwórczego – kolor żółty.</w:t>
            </w:r>
          </w:p>
        </w:tc>
        <w:tc>
          <w:tcPr>
            <w:tcW w:w="3651" w:type="dxa"/>
          </w:tcPr>
          <w:p w14:paraId="547AF385"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292858B" w14:textId="77777777" w:rsidTr="003F3F9C">
        <w:trPr>
          <w:jc w:val="center"/>
        </w:trPr>
        <w:tc>
          <w:tcPr>
            <w:tcW w:w="704" w:type="dxa"/>
            <w:vAlign w:val="center"/>
          </w:tcPr>
          <w:p w14:paraId="3B30BC7B" w14:textId="32C9F410"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3.33</w:t>
            </w:r>
            <w:r w:rsidR="00C65FCF">
              <w:rPr>
                <w:rFonts w:asciiTheme="majorHAnsi" w:eastAsia="Arial" w:hAnsiTheme="majorHAnsi" w:cstheme="majorHAnsi"/>
                <w:sz w:val="24"/>
                <w:szCs w:val="24"/>
              </w:rPr>
              <w:t>.</w:t>
            </w:r>
          </w:p>
        </w:tc>
        <w:tc>
          <w:tcPr>
            <w:tcW w:w="9639" w:type="dxa"/>
          </w:tcPr>
          <w:p w14:paraId="57BB7D98" w14:textId="736FA860"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 xml:space="preserve">Przedział autopompy musi być wyposażony w autonomiczny system ogrzewania działający niezależnie od pracy silnika, skutecznie zabezpieczający układ wodno-pianowy przed zamarzaniem  w temperaturze do -25ºC. Dodatkowo autopompa wyposażona w wewnętrzne kanały grzewcze, umożliwiające ogrzewanie płaszczem wodnym z układu chłodzenia silnika pojazdu, z możliwością wyłączenia  w okresie letnim (zabezpieczenie przez rozmrożeniem) oraz zapewniającym dogrzanie autopompy do właściwej temperatury pracy jeszcze w trakcie dojazdu </w:t>
            </w:r>
            <w:r w:rsidRPr="00D453F7">
              <w:rPr>
                <w:rFonts w:asciiTheme="majorHAnsi" w:eastAsia="Arial" w:hAnsiTheme="majorHAnsi" w:cstheme="majorHAnsi"/>
                <w:sz w:val="24"/>
                <w:szCs w:val="24"/>
              </w:rPr>
              <w:lastRenderedPageBreak/>
              <w:t>do miejsca prowadzenia akcji gaśniczej, przed jej rozpoczęciem (wydłużenie żywotności autopompy).</w:t>
            </w:r>
          </w:p>
        </w:tc>
        <w:tc>
          <w:tcPr>
            <w:tcW w:w="3651" w:type="dxa"/>
          </w:tcPr>
          <w:p w14:paraId="4ECE11ED"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8A1BA11" w14:textId="77777777" w:rsidTr="003F3F9C">
        <w:trPr>
          <w:jc w:val="center"/>
        </w:trPr>
        <w:tc>
          <w:tcPr>
            <w:tcW w:w="704" w:type="dxa"/>
            <w:vAlign w:val="center"/>
          </w:tcPr>
          <w:p w14:paraId="5A19F42B" w14:textId="08A4DAAA"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3.34</w:t>
            </w:r>
            <w:r w:rsidR="00C65FCF">
              <w:rPr>
                <w:rFonts w:asciiTheme="majorHAnsi" w:eastAsia="Arial" w:hAnsiTheme="majorHAnsi" w:cstheme="majorHAnsi"/>
                <w:sz w:val="24"/>
                <w:szCs w:val="24"/>
              </w:rPr>
              <w:t>.</w:t>
            </w:r>
          </w:p>
        </w:tc>
        <w:tc>
          <w:tcPr>
            <w:tcW w:w="9639" w:type="dxa"/>
          </w:tcPr>
          <w:p w14:paraId="30B90B2F"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Na wlocie ssawnym pompy musi być zamontowany element zabezpieczający przed przedostaniem się do pompy zanieczyszczeń stałych zarówno przy ssaniu ze zbiornika zewnętrznego jak i dla zbiornika własnego pojazdu, gwarantujący bezpieczną eksploatację pompy.</w:t>
            </w:r>
          </w:p>
        </w:tc>
        <w:tc>
          <w:tcPr>
            <w:tcW w:w="3651" w:type="dxa"/>
          </w:tcPr>
          <w:p w14:paraId="45EEE3B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04C0E3CB" w14:textId="77777777" w:rsidTr="003F3F9C">
        <w:trPr>
          <w:jc w:val="center"/>
        </w:trPr>
        <w:tc>
          <w:tcPr>
            <w:tcW w:w="704" w:type="dxa"/>
            <w:vAlign w:val="center"/>
          </w:tcPr>
          <w:p w14:paraId="6F6C03ED" w14:textId="37655EDC"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3.35</w:t>
            </w:r>
            <w:r w:rsidR="00C65FCF">
              <w:rPr>
                <w:rFonts w:asciiTheme="majorHAnsi" w:eastAsia="Arial" w:hAnsiTheme="majorHAnsi" w:cstheme="majorHAnsi"/>
                <w:sz w:val="24"/>
                <w:szCs w:val="24"/>
              </w:rPr>
              <w:t>.</w:t>
            </w:r>
          </w:p>
        </w:tc>
        <w:tc>
          <w:tcPr>
            <w:tcW w:w="9639" w:type="dxa"/>
          </w:tcPr>
          <w:p w14:paraId="1DDF8E91" w14:textId="77777777"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Pojazd wyposażony w min. 4 zraszacze o wydajności 50÷100 dm3/min przy ciś. 8 bar, zasilane autopompą. Dwa zraszacze zamontowane przed przednią osią, kolejne dwa po bokach pojazdu. Ponadto instalacja powinna być wyposażona w zawory odcinające, uruchamiane z kabiny kierowcy.</w:t>
            </w:r>
          </w:p>
        </w:tc>
        <w:tc>
          <w:tcPr>
            <w:tcW w:w="3651" w:type="dxa"/>
          </w:tcPr>
          <w:p w14:paraId="246D00B5"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5C776B6A" w14:textId="77777777" w:rsidTr="003F3F9C">
        <w:trPr>
          <w:jc w:val="center"/>
        </w:trPr>
        <w:tc>
          <w:tcPr>
            <w:tcW w:w="704" w:type="dxa"/>
            <w:vAlign w:val="center"/>
          </w:tcPr>
          <w:p w14:paraId="76EF9385" w14:textId="46F4F31E"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3.36</w:t>
            </w:r>
            <w:r w:rsidR="00C65FCF">
              <w:rPr>
                <w:rFonts w:asciiTheme="majorHAnsi" w:eastAsia="Arial" w:hAnsiTheme="majorHAnsi" w:cstheme="majorHAnsi"/>
                <w:sz w:val="24"/>
                <w:szCs w:val="24"/>
              </w:rPr>
              <w:t>.</w:t>
            </w:r>
          </w:p>
        </w:tc>
        <w:tc>
          <w:tcPr>
            <w:tcW w:w="9639" w:type="dxa"/>
          </w:tcPr>
          <w:p w14:paraId="5FFB5F08" w14:textId="699E7D4D" w:rsidR="00E42380" w:rsidRPr="00D453F7" w:rsidRDefault="00244D6F">
            <w:pPr>
              <w:shd w:val="clear" w:color="auto" w:fill="FFFFFF"/>
              <w:spacing w:after="0" w:line="240" w:lineRule="auto"/>
              <w:jc w:val="both"/>
              <w:rPr>
                <w:rFonts w:asciiTheme="majorHAnsi" w:eastAsia="Arial" w:hAnsiTheme="majorHAnsi" w:cstheme="majorHAnsi"/>
                <w:sz w:val="24"/>
                <w:szCs w:val="24"/>
                <w:highlight w:val="yellow"/>
              </w:rPr>
            </w:pPr>
            <w:r w:rsidRPr="00D453F7">
              <w:rPr>
                <w:rFonts w:asciiTheme="majorHAnsi" w:eastAsia="Arial" w:hAnsiTheme="majorHAnsi" w:cstheme="majorHAnsi"/>
                <w:sz w:val="24"/>
                <w:szCs w:val="24"/>
              </w:rPr>
              <w:t>Samochód wyposażony w sterowany za pomocą pilota przewodowego pneumatyczny maszt oświetleniowy o mocy łącznej min. 350W. Maszt wyposażony w dwie najaśnice LED</w:t>
            </w:r>
            <w:r w:rsidR="00AB7BC8">
              <w:rPr>
                <w:rFonts w:asciiTheme="majorHAnsi" w:eastAsia="Arial" w:hAnsiTheme="majorHAnsi" w:cstheme="majorHAnsi"/>
                <w:sz w:val="24"/>
                <w:szCs w:val="24"/>
              </w:rPr>
              <w:t xml:space="preserve"> o łącznej wielkości strumienia świetlnego min. 30000 lm</w:t>
            </w:r>
            <w:r w:rsidRPr="00D453F7">
              <w:rPr>
                <w:rFonts w:asciiTheme="majorHAnsi" w:eastAsia="Arial" w:hAnsiTheme="majorHAnsi" w:cstheme="majorHAnsi"/>
                <w:sz w:val="24"/>
                <w:szCs w:val="24"/>
              </w:rPr>
              <w:t>. Najaśnice zasilane z instalacji elektrycznej samochodu.  Stopień ochrony masztu i reflektorów min. IP 55. Wysokość masztu po rozłożeniu od podłoża, na którym stoi pojazd, do oprawy czołowej reflektorów ustawionych poziomo nie mniejsza niż 5,5 m. Maszt rozkładany za pomocą powietrza z układu pneumatycznego pojazdu. Działanie masztu powinno odbywać się bez nagłych skoków podczas ruchu do góry i do dołu. Złożenie masztu powinno nastąpić bez konieczności ręcznego wspomagania. Przewody elektryczne zasilające reflektory nie powinny kolidować z ruchami teleskopów. Mostek z reflektorami powinien obracać się wokół osi pionowej o kąt, co najmniej 135º w obie strony. Sterowanie obrotem reflektorów wokół osi pionowej oraz zmianą ich kąta pochylenia powinno być możliwe ze stanowiska obsługi masztu. W kabinie kierowcy powinna znajdować się lampka ostrzegawcza, informująca o wysunięciu masztu. Złożenie masztu do pozycji transportowej przy użyciu jednego przycisku.</w:t>
            </w:r>
          </w:p>
        </w:tc>
        <w:tc>
          <w:tcPr>
            <w:tcW w:w="3651" w:type="dxa"/>
          </w:tcPr>
          <w:p w14:paraId="4979B09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A3EC5DA" w14:textId="77777777" w:rsidTr="003F3F9C">
        <w:trPr>
          <w:jc w:val="center"/>
        </w:trPr>
        <w:tc>
          <w:tcPr>
            <w:tcW w:w="704" w:type="dxa"/>
            <w:vAlign w:val="center"/>
          </w:tcPr>
          <w:p w14:paraId="6C6098F2" w14:textId="3E1F8D88"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3.37</w:t>
            </w:r>
            <w:r w:rsidR="00C65FCF">
              <w:rPr>
                <w:rFonts w:asciiTheme="majorHAnsi" w:eastAsia="Arial" w:hAnsiTheme="majorHAnsi" w:cstheme="majorHAnsi"/>
                <w:sz w:val="24"/>
                <w:szCs w:val="24"/>
              </w:rPr>
              <w:t>.</w:t>
            </w:r>
          </w:p>
        </w:tc>
        <w:tc>
          <w:tcPr>
            <w:tcW w:w="9639" w:type="dxa"/>
          </w:tcPr>
          <w:p w14:paraId="50D87B24" w14:textId="436A1A29" w:rsidR="00E42380" w:rsidRPr="007B765D" w:rsidRDefault="00244D6F" w:rsidP="00220034">
            <w:pPr>
              <w:shd w:val="clear" w:color="auto" w:fill="FFFFFF"/>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Pojazd wyposażony w wyciągarkę o napędzie elektrycznym zamontowaną z przodu pojazdu o uciągu min. 8000 kg, z liną długości min. </w:t>
            </w:r>
            <w:r w:rsidR="00220034" w:rsidRPr="00D453F7">
              <w:rPr>
                <w:rFonts w:asciiTheme="majorHAnsi" w:eastAsia="Arial" w:hAnsiTheme="majorHAnsi" w:cstheme="majorHAnsi"/>
                <w:sz w:val="24"/>
                <w:szCs w:val="24"/>
              </w:rPr>
              <w:t>2</w:t>
            </w:r>
            <w:r w:rsidR="004862FE">
              <w:rPr>
                <w:rFonts w:asciiTheme="majorHAnsi" w:eastAsia="Arial" w:hAnsiTheme="majorHAnsi" w:cstheme="majorHAnsi"/>
                <w:sz w:val="24"/>
                <w:szCs w:val="24"/>
              </w:rPr>
              <w:t>5</w:t>
            </w:r>
            <w:r w:rsidRPr="00D453F7">
              <w:rPr>
                <w:rFonts w:asciiTheme="majorHAnsi" w:eastAsia="Arial" w:hAnsiTheme="majorHAnsi" w:cstheme="majorHAnsi"/>
                <w:sz w:val="24"/>
                <w:szCs w:val="24"/>
              </w:rPr>
              <w:t>m. Wyciągarka wyposażona w układ sterowania</w:t>
            </w:r>
            <w:r w:rsidR="00220034" w:rsidRPr="00D453F7">
              <w:rPr>
                <w:rFonts w:asciiTheme="majorHAnsi" w:eastAsia="Arial" w:hAnsiTheme="majorHAnsi" w:cstheme="majorHAnsi"/>
                <w:sz w:val="24"/>
                <w:szCs w:val="24"/>
              </w:rPr>
              <w:t xml:space="preserve"> oraz</w:t>
            </w:r>
            <w:r w:rsidRPr="00D453F7">
              <w:rPr>
                <w:rFonts w:asciiTheme="majorHAnsi" w:eastAsia="Arial" w:hAnsiTheme="majorHAnsi" w:cstheme="majorHAnsi"/>
                <w:sz w:val="24"/>
                <w:szCs w:val="24"/>
              </w:rPr>
              <w:t xml:space="preserve"> rolkową prowadnicę liny</w:t>
            </w:r>
            <w:r w:rsidR="00220034" w:rsidRPr="00D453F7">
              <w:rPr>
                <w:rFonts w:asciiTheme="majorHAnsi" w:eastAsia="Arial" w:hAnsiTheme="majorHAnsi" w:cstheme="majorHAnsi"/>
                <w:sz w:val="24"/>
                <w:szCs w:val="24"/>
              </w:rPr>
              <w:t>.</w:t>
            </w:r>
            <w:r w:rsidRPr="00D453F7">
              <w:rPr>
                <w:rFonts w:asciiTheme="majorHAnsi" w:eastAsia="Arial" w:hAnsiTheme="majorHAnsi" w:cstheme="majorHAnsi"/>
                <w:sz w:val="24"/>
                <w:szCs w:val="24"/>
              </w:rPr>
              <w:t xml:space="preserve"> </w:t>
            </w:r>
            <w:r w:rsidR="00220034" w:rsidRPr="00D453F7">
              <w:rPr>
                <w:rFonts w:asciiTheme="majorHAnsi" w:eastAsia="Arial" w:hAnsiTheme="majorHAnsi" w:cstheme="majorHAnsi"/>
                <w:sz w:val="24"/>
                <w:szCs w:val="24"/>
              </w:rPr>
              <w:t>Wyciągarka powinna być zamontowana w kompozytowej obudowie koloru czerwonego</w:t>
            </w:r>
            <w:r w:rsidR="00EA6A4E">
              <w:rPr>
                <w:rFonts w:asciiTheme="majorHAnsi" w:eastAsia="Arial" w:hAnsiTheme="majorHAnsi" w:cstheme="majorHAnsi"/>
                <w:sz w:val="24"/>
                <w:szCs w:val="24"/>
              </w:rPr>
              <w:t xml:space="preserve"> lub białego (do ustalenia z Zamawiającym)</w:t>
            </w:r>
            <w:r w:rsidR="00220034" w:rsidRPr="00D453F7">
              <w:rPr>
                <w:rFonts w:asciiTheme="majorHAnsi" w:eastAsia="Arial" w:hAnsiTheme="majorHAnsi" w:cstheme="majorHAnsi"/>
                <w:sz w:val="24"/>
                <w:szCs w:val="24"/>
              </w:rPr>
              <w:t>. Obudowa powinna</w:t>
            </w:r>
            <w:r w:rsidR="007B765D">
              <w:rPr>
                <w:rFonts w:asciiTheme="majorHAnsi" w:eastAsia="Arial" w:hAnsiTheme="majorHAnsi" w:cstheme="majorHAnsi"/>
                <w:sz w:val="24"/>
                <w:szCs w:val="24"/>
              </w:rPr>
              <w:t xml:space="preserve"> </w:t>
            </w:r>
            <w:r w:rsidR="00220034" w:rsidRPr="00D453F7">
              <w:rPr>
                <w:rFonts w:asciiTheme="majorHAnsi" w:eastAsia="Arial" w:hAnsiTheme="majorHAnsi" w:cstheme="majorHAnsi"/>
                <w:sz w:val="24"/>
                <w:szCs w:val="24"/>
              </w:rPr>
              <w:t>nie ograniczać dostępu do uchwytów holowniczych. Ponadto wyciągarka powinna posiadać niezależne zabezpieczenie zasilania elektrycznego, zabezpieczające instalację elektryczną pojazdu przed uszkodzeniem w momencie przeciążenia wyciągarki</w:t>
            </w:r>
            <w:r w:rsidR="007B765D">
              <w:rPr>
                <w:rFonts w:asciiTheme="majorHAnsi" w:eastAsia="Arial" w:hAnsiTheme="majorHAnsi" w:cstheme="majorHAnsi"/>
                <w:sz w:val="24"/>
                <w:szCs w:val="24"/>
              </w:rPr>
              <w:t>.</w:t>
            </w:r>
          </w:p>
        </w:tc>
        <w:tc>
          <w:tcPr>
            <w:tcW w:w="3651" w:type="dxa"/>
          </w:tcPr>
          <w:p w14:paraId="1BF8FE41"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41D79C82" w14:textId="77777777" w:rsidTr="003F3F9C">
        <w:trPr>
          <w:jc w:val="center"/>
        </w:trPr>
        <w:tc>
          <w:tcPr>
            <w:tcW w:w="704" w:type="dxa"/>
            <w:vAlign w:val="center"/>
          </w:tcPr>
          <w:p w14:paraId="5733D5DE" w14:textId="5B8566C2"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lastRenderedPageBreak/>
              <w:t>3.3</w:t>
            </w:r>
            <w:r w:rsidR="005E6F39" w:rsidRPr="00D453F7">
              <w:rPr>
                <w:rFonts w:asciiTheme="majorHAnsi" w:eastAsia="Arial" w:hAnsiTheme="majorHAnsi" w:cstheme="majorHAnsi"/>
                <w:sz w:val="24"/>
                <w:szCs w:val="24"/>
              </w:rPr>
              <w:t>8</w:t>
            </w:r>
            <w:r w:rsidR="00C65FCF">
              <w:rPr>
                <w:rFonts w:asciiTheme="majorHAnsi" w:eastAsia="Arial" w:hAnsiTheme="majorHAnsi" w:cstheme="majorHAnsi"/>
                <w:sz w:val="24"/>
                <w:szCs w:val="24"/>
              </w:rPr>
              <w:t>.</w:t>
            </w:r>
          </w:p>
        </w:tc>
        <w:tc>
          <w:tcPr>
            <w:tcW w:w="9639" w:type="dxa"/>
          </w:tcPr>
          <w:p w14:paraId="7AA077EB" w14:textId="7F6B2D0B"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Pojazd musi posiadać oznakowanie odblaskowe konturowe (OOK) pełne zgodne z zapisami §12 ust.1</w:t>
            </w:r>
            <w:r w:rsidR="00DA405C">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pkt</w:t>
            </w:r>
            <w:r w:rsidR="00DA405C">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 xml:space="preserve">17 </w:t>
            </w:r>
            <w:r w:rsidR="00DA405C">
              <w:rPr>
                <w:rFonts w:asciiTheme="majorHAnsi" w:eastAsia="Arial" w:hAnsiTheme="majorHAnsi" w:cstheme="majorHAnsi"/>
                <w:sz w:val="24"/>
                <w:szCs w:val="24"/>
              </w:rPr>
              <w:t>R</w:t>
            </w:r>
            <w:r w:rsidRPr="00D453F7">
              <w:rPr>
                <w:rFonts w:asciiTheme="majorHAnsi" w:eastAsia="Arial" w:hAnsiTheme="majorHAnsi" w:cstheme="majorHAnsi"/>
                <w:sz w:val="24"/>
                <w:szCs w:val="24"/>
              </w:rPr>
              <w:t>ozporządzenia Ministra Infrastruktury z dnia 31 grudnia 2002 r w sprawie warunków technicznych pojazdów oraz ich niezbędnego wyposażenia.</w:t>
            </w:r>
          </w:p>
          <w:p w14:paraId="79255D24" w14:textId="572BD632"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Oznakowanie wykonane z taśmy klasy C</w:t>
            </w:r>
            <w:r w:rsidR="00DA405C">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(tzn. z materiału odblaskowego do oznakowywania konturów i pasów) o szerokości min.</w:t>
            </w:r>
            <w:r w:rsidR="00DA405C">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50 mm oznakowanej znakiem homologacji międzynarodowej.</w:t>
            </w:r>
          </w:p>
        </w:tc>
        <w:tc>
          <w:tcPr>
            <w:tcW w:w="3651" w:type="dxa"/>
          </w:tcPr>
          <w:p w14:paraId="29732823"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5CA16B3" w14:textId="77777777" w:rsidTr="003F3F9C">
        <w:trPr>
          <w:jc w:val="center"/>
        </w:trPr>
        <w:tc>
          <w:tcPr>
            <w:tcW w:w="704" w:type="dxa"/>
            <w:shd w:val="clear" w:color="auto" w:fill="D9D9D9"/>
            <w:vAlign w:val="center"/>
          </w:tcPr>
          <w:p w14:paraId="079C003F" w14:textId="3E192467" w:rsidR="00E42380" w:rsidRPr="00095702" w:rsidRDefault="00244D6F">
            <w:pPr>
              <w:spacing w:after="0" w:line="240" w:lineRule="auto"/>
              <w:jc w:val="center"/>
              <w:rPr>
                <w:rFonts w:asciiTheme="majorHAnsi" w:eastAsia="Arial" w:hAnsiTheme="majorHAnsi" w:cstheme="majorHAnsi"/>
                <w:b/>
                <w:bCs/>
                <w:sz w:val="24"/>
                <w:szCs w:val="24"/>
              </w:rPr>
            </w:pPr>
            <w:r w:rsidRPr="00095702">
              <w:rPr>
                <w:rFonts w:asciiTheme="majorHAnsi" w:eastAsia="Arial" w:hAnsiTheme="majorHAnsi" w:cstheme="majorHAnsi"/>
                <w:b/>
                <w:bCs/>
                <w:sz w:val="24"/>
                <w:szCs w:val="24"/>
              </w:rPr>
              <w:t>4</w:t>
            </w:r>
            <w:r w:rsidR="00095702">
              <w:rPr>
                <w:rFonts w:asciiTheme="majorHAnsi" w:eastAsia="Arial" w:hAnsiTheme="majorHAnsi" w:cstheme="majorHAnsi"/>
                <w:b/>
                <w:bCs/>
                <w:sz w:val="24"/>
                <w:szCs w:val="24"/>
              </w:rPr>
              <w:t>.</w:t>
            </w:r>
          </w:p>
        </w:tc>
        <w:tc>
          <w:tcPr>
            <w:tcW w:w="9639" w:type="dxa"/>
            <w:shd w:val="clear" w:color="auto" w:fill="D9D9D9"/>
          </w:tcPr>
          <w:p w14:paraId="06C21C46"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b/>
                <w:sz w:val="24"/>
                <w:szCs w:val="24"/>
              </w:rPr>
              <w:t>Dodatkowe wymagania:</w:t>
            </w:r>
          </w:p>
        </w:tc>
        <w:tc>
          <w:tcPr>
            <w:tcW w:w="3651" w:type="dxa"/>
            <w:shd w:val="clear" w:color="auto" w:fill="D9D9D9"/>
          </w:tcPr>
          <w:p w14:paraId="5FC3636C"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25E414A6" w14:textId="77777777" w:rsidTr="003F3F9C">
        <w:trPr>
          <w:jc w:val="center"/>
        </w:trPr>
        <w:tc>
          <w:tcPr>
            <w:tcW w:w="704" w:type="dxa"/>
            <w:vAlign w:val="center"/>
          </w:tcPr>
          <w:p w14:paraId="14D5C385" w14:textId="65966712"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4.1</w:t>
            </w:r>
            <w:r w:rsidR="00095702">
              <w:rPr>
                <w:rFonts w:asciiTheme="majorHAnsi" w:eastAsia="Arial" w:hAnsiTheme="majorHAnsi" w:cstheme="majorHAnsi"/>
                <w:sz w:val="24"/>
                <w:szCs w:val="24"/>
              </w:rPr>
              <w:t>.</w:t>
            </w:r>
          </w:p>
        </w:tc>
        <w:tc>
          <w:tcPr>
            <w:tcW w:w="9639" w:type="dxa"/>
          </w:tcPr>
          <w:p w14:paraId="67BA8DC5" w14:textId="1CBED08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Gwarancja na pojazd </w:t>
            </w:r>
            <w:r w:rsidR="00C879EF">
              <w:rPr>
                <w:rFonts w:asciiTheme="majorHAnsi" w:eastAsia="Arial" w:hAnsiTheme="majorHAnsi" w:cstheme="majorHAnsi"/>
                <w:sz w:val="24"/>
                <w:szCs w:val="24"/>
              </w:rPr>
              <w:t xml:space="preserve">oraz zabudowę - </w:t>
            </w:r>
            <w:r w:rsidRPr="00D453F7">
              <w:rPr>
                <w:rFonts w:asciiTheme="majorHAnsi" w:eastAsia="Arial" w:hAnsiTheme="majorHAnsi" w:cstheme="majorHAnsi"/>
                <w:sz w:val="24"/>
                <w:szCs w:val="24"/>
              </w:rPr>
              <w:t xml:space="preserve">min. 24 miesiące </w:t>
            </w:r>
          </w:p>
        </w:tc>
        <w:tc>
          <w:tcPr>
            <w:tcW w:w="3651" w:type="dxa"/>
          </w:tcPr>
          <w:p w14:paraId="7ADDB134"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B5C1D03" w14:textId="77777777" w:rsidTr="003F3F9C">
        <w:trPr>
          <w:jc w:val="center"/>
        </w:trPr>
        <w:tc>
          <w:tcPr>
            <w:tcW w:w="704" w:type="dxa"/>
            <w:vAlign w:val="center"/>
          </w:tcPr>
          <w:p w14:paraId="39F8E86A" w14:textId="55FD0DB5"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4.2</w:t>
            </w:r>
            <w:r w:rsidR="00095702">
              <w:rPr>
                <w:rFonts w:asciiTheme="majorHAnsi" w:eastAsia="Arial" w:hAnsiTheme="majorHAnsi" w:cstheme="majorHAnsi"/>
                <w:sz w:val="24"/>
                <w:szCs w:val="24"/>
              </w:rPr>
              <w:t>.</w:t>
            </w:r>
          </w:p>
        </w:tc>
        <w:tc>
          <w:tcPr>
            <w:tcW w:w="9639" w:type="dxa"/>
          </w:tcPr>
          <w:p w14:paraId="1CF9089F" w14:textId="30B14951"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Wykonawca obowiązany jest do dostarczenia wraz z pojazdem</w:t>
            </w:r>
            <w:r>
              <w:rPr>
                <w:rFonts w:asciiTheme="majorHAnsi" w:eastAsia="Arial" w:hAnsiTheme="majorHAnsi" w:cstheme="majorHAnsi"/>
                <w:sz w:val="24"/>
                <w:szCs w:val="24"/>
              </w:rPr>
              <w:t xml:space="preserve">, </w:t>
            </w:r>
            <w:r w:rsidRPr="00D453F7">
              <w:rPr>
                <w:rFonts w:asciiTheme="majorHAnsi" w:eastAsia="Arial" w:hAnsiTheme="majorHAnsi" w:cstheme="majorHAnsi"/>
                <w:sz w:val="24"/>
                <w:szCs w:val="24"/>
              </w:rPr>
              <w:t xml:space="preserve">do dnia </w:t>
            </w:r>
            <w:r w:rsidR="00C279AE">
              <w:rPr>
                <w:rFonts w:asciiTheme="majorHAnsi" w:eastAsia="Arial" w:hAnsiTheme="majorHAnsi" w:cstheme="majorHAnsi"/>
                <w:sz w:val="24"/>
                <w:szCs w:val="24"/>
              </w:rPr>
              <w:t>faktycznego</w:t>
            </w:r>
            <w:r w:rsidRPr="00D453F7">
              <w:rPr>
                <w:rFonts w:asciiTheme="majorHAnsi" w:eastAsia="Arial" w:hAnsiTheme="majorHAnsi" w:cstheme="majorHAnsi"/>
                <w:sz w:val="24"/>
                <w:szCs w:val="24"/>
              </w:rPr>
              <w:t xml:space="preserve"> odbioru przedmiotu zamówienia: </w:t>
            </w:r>
          </w:p>
          <w:p w14:paraId="18CC74A3" w14:textId="77777777" w:rsidR="00E42380" w:rsidRPr="00D453F7" w:rsidRDefault="00244D6F">
            <w:pPr>
              <w:numPr>
                <w:ilvl w:val="0"/>
                <w:numId w:val="5"/>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 xml:space="preserve">instrukcji obsługi w języku polskim do podwozia samochodu, zabudowy pożarniczej i zainstalowanych urządzeń i wyposażenia, </w:t>
            </w:r>
          </w:p>
          <w:p w14:paraId="76A33F84" w14:textId="063C2746" w:rsidR="00E42380" w:rsidRPr="00D453F7" w:rsidRDefault="00244D6F">
            <w:pPr>
              <w:numPr>
                <w:ilvl w:val="0"/>
                <w:numId w:val="5"/>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aktualne świadectwo dopuszczenia do użytkowania w ochronie przeciwpożarowej dla pojazdu,</w:t>
            </w:r>
            <w:r>
              <w:rPr>
                <w:rFonts w:asciiTheme="majorHAnsi" w:eastAsia="Arial" w:hAnsiTheme="majorHAnsi" w:cstheme="majorHAnsi"/>
                <w:color w:val="000000"/>
                <w:sz w:val="24"/>
                <w:szCs w:val="24"/>
              </w:rPr>
              <w:t xml:space="preserve"> świadectwo homologacji podwozia,</w:t>
            </w:r>
            <w:r w:rsidRPr="00D453F7">
              <w:rPr>
                <w:rFonts w:asciiTheme="majorHAnsi" w:eastAsia="Arial" w:hAnsiTheme="majorHAnsi" w:cstheme="majorHAnsi"/>
                <w:color w:val="000000"/>
                <w:sz w:val="24"/>
                <w:szCs w:val="24"/>
              </w:rPr>
              <w:t xml:space="preserve"> </w:t>
            </w:r>
          </w:p>
          <w:p w14:paraId="6FC8B4E5" w14:textId="77777777" w:rsidR="00E42380" w:rsidRPr="00D453F7" w:rsidRDefault="00244D6F">
            <w:pPr>
              <w:numPr>
                <w:ilvl w:val="0"/>
                <w:numId w:val="5"/>
              </w:numPr>
              <w:pBdr>
                <w:top w:val="nil"/>
                <w:left w:val="nil"/>
                <w:bottom w:val="nil"/>
                <w:right w:val="nil"/>
                <w:between w:val="nil"/>
              </w:pBdr>
              <w:spacing w:after="0" w:line="240" w:lineRule="auto"/>
              <w:ind w:left="176" w:hanging="176"/>
              <w:jc w:val="both"/>
              <w:rPr>
                <w:rFonts w:asciiTheme="majorHAnsi" w:hAnsiTheme="majorHAnsi" w:cstheme="majorHAnsi"/>
                <w:color w:val="000000"/>
                <w:sz w:val="24"/>
                <w:szCs w:val="24"/>
              </w:rPr>
            </w:pPr>
            <w:r w:rsidRPr="00D453F7">
              <w:rPr>
                <w:rFonts w:asciiTheme="majorHAnsi" w:eastAsia="Arial" w:hAnsiTheme="majorHAnsi" w:cstheme="majorHAnsi"/>
                <w:color w:val="000000"/>
                <w:sz w:val="24"/>
                <w:szCs w:val="24"/>
              </w:rPr>
              <w:t>dokumentacji niezbędnej do zarejestrowania pojazdu jako „samochód specjalny”, wynikającej z ustawy „Prawo o ruchu drogowym”.</w:t>
            </w:r>
          </w:p>
        </w:tc>
        <w:tc>
          <w:tcPr>
            <w:tcW w:w="3651" w:type="dxa"/>
          </w:tcPr>
          <w:p w14:paraId="01D09E78"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7B45E9F0" w14:textId="77777777" w:rsidTr="003F3F9C">
        <w:trPr>
          <w:jc w:val="center"/>
        </w:trPr>
        <w:tc>
          <w:tcPr>
            <w:tcW w:w="704" w:type="dxa"/>
            <w:vAlign w:val="center"/>
          </w:tcPr>
          <w:p w14:paraId="57D1D781" w14:textId="6803AF5E" w:rsidR="00E42380" w:rsidRPr="00D453F7" w:rsidRDefault="00244D6F" w:rsidP="00095702">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4.3</w:t>
            </w:r>
            <w:r w:rsidR="00095702">
              <w:rPr>
                <w:rFonts w:asciiTheme="majorHAnsi" w:eastAsia="Arial" w:hAnsiTheme="majorHAnsi" w:cstheme="majorHAnsi"/>
                <w:sz w:val="24"/>
                <w:szCs w:val="24"/>
              </w:rPr>
              <w:t>.</w:t>
            </w:r>
          </w:p>
        </w:tc>
        <w:tc>
          <w:tcPr>
            <w:tcW w:w="9639" w:type="dxa"/>
          </w:tcPr>
          <w:p w14:paraId="3F6A4C9C" w14:textId="77777777" w:rsidR="00720607" w:rsidRPr="00D453F7" w:rsidRDefault="00720607" w:rsidP="00720607">
            <w:pPr>
              <w:widowControl w:val="0"/>
              <w:suppressLineNumbers/>
              <w:suppressAutoHyphens/>
              <w:spacing w:after="0" w:line="100" w:lineRule="atLeast"/>
              <w:rPr>
                <w:rFonts w:asciiTheme="majorHAnsi" w:hAnsiTheme="majorHAnsi" w:cstheme="majorHAnsi"/>
                <w:kern w:val="1"/>
                <w:sz w:val="24"/>
                <w:szCs w:val="24"/>
                <w:lang w:eastAsia="hi-IN" w:bidi="hi-IN"/>
              </w:rPr>
            </w:pPr>
            <w:r w:rsidRPr="00D453F7">
              <w:rPr>
                <w:rFonts w:asciiTheme="majorHAnsi" w:hAnsiTheme="majorHAnsi" w:cstheme="majorHAnsi"/>
                <w:kern w:val="1"/>
                <w:sz w:val="24"/>
                <w:szCs w:val="24"/>
                <w:lang w:eastAsia="hi-IN" w:bidi="hi-IN"/>
              </w:rPr>
              <w:t>Pojazd wyposażony w uchwyty i mocowania na sprzęt i wyposażenie, które mieści się w zakresie standardu wyposażenia dla średniego samochodu ratowniczo – gaśniczego oraz sprzętu i wyposażenia posiadanego przez jednostkę OSP Krusze.</w:t>
            </w:r>
          </w:p>
          <w:p w14:paraId="2845516C" w14:textId="32E547E8" w:rsidR="00E42380" w:rsidRPr="00836E23" w:rsidRDefault="00720607" w:rsidP="00836E23">
            <w:pPr>
              <w:widowControl w:val="0"/>
              <w:suppressLineNumbers/>
              <w:suppressAutoHyphens/>
              <w:spacing w:after="0" w:line="100" w:lineRule="atLeast"/>
              <w:rPr>
                <w:rFonts w:asciiTheme="majorHAnsi" w:hAnsiTheme="majorHAnsi" w:cstheme="majorHAnsi"/>
                <w:kern w:val="1"/>
                <w:sz w:val="24"/>
                <w:szCs w:val="24"/>
                <w:lang w:eastAsia="hi-IN" w:bidi="hi-IN"/>
              </w:rPr>
            </w:pPr>
            <w:r w:rsidRPr="00D453F7">
              <w:rPr>
                <w:rFonts w:asciiTheme="majorHAnsi" w:hAnsiTheme="majorHAnsi" w:cstheme="majorHAnsi"/>
                <w:kern w:val="1"/>
                <w:sz w:val="24"/>
                <w:szCs w:val="24"/>
                <w:lang w:eastAsia="hi-IN" w:bidi="hi-IN"/>
              </w:rPr>
              <w:t>Zamawiający w trakcie realizacji zamówienia dostarczy przewidziany do zamontowania przez Wykonawcę sprzęt.</w:t>
            </w:r>
            <w:r w:rsidR="00836E23">
              <w:rPr>
                <w:rFonts w:asciiTheme="majorHAnsi" w:hAnsiTheme="majorHAnsi" w:cstheme="majorHAnsi"/>
                <w:kern w:val="1"/>
                <w:sz w:val="24"/>
                <w:szCs w:val="24"/>
                <w:lang w:eastAsia="hi-IN" w:bidi="hi-IN"/>
              </w:rPr>
              <w:t xml:space="preserve"> </w:t>
            </w:r>
            <w:r w:rsidRPr="00D453F7">
              <w:rPr>
                <w:rFonts w:asciiTheme="majorHAnsi" w:hAnsiTheme="majorHAnsi" w:cstheme="majorHAnsi"/>
                <w:kern w:val="1"/>
                <w:sz w:val="24"/>
                <w:szCs w:val="24"/>
                <w:lang w:eastAsia="hi-IN" w:bidi="hi-IN"/>
              </w:rPr>
              <w:t>Miejsce montażu, sposób oraz wykorzystane rozwiązania montażu wyżej wymienionego wyposażenia musi zostać ustalone i zaakceptowane przez Zamawiającego w trakcie realizacji zamówienia.</w:t>
            </w:r>
          </w:p>
        </w:tc>
        <w:tc>
          <w:tcPr>
            <w:tcW w:w="3651" w:type="dxa"/>
          </w:tcPr>
          <w:p w14:paraId="065162BF"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DF8A887" w14:textId="77777777" w:rsidTr="003F3F9C">
        <w:trPr>
          <w:jc w:val="center"/>
        </w:trPr>
        <w:tc>
          <w:tcPr>
            <w:tcW w:w="704" w:type="dxa"/>
            <w:vAlign w:val="center"/>
          </w:tcPr>
          <w:p w14:paraId="442C9100" w14:textId="073D0001"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4.</w:t>
            </w:r>
            <w:r w:rsidR="00095702">
              <w:rPr>
                <w:rFonts w:asciiTheme="majorHAnsi" w:eastAsia="Arial" w:hAnsiTheme="majorHAnsi" w:cstheme="majorHAnsi"/>
                <w:sz w:val="24"/>
                <w:szCs w:val="24"/>
              </w:rPr>
              <w:t>4.</w:t>
            </w:r>
          </w:p>
        </w:tc>
        <w:tc>
          <w:tcPr>
            <w:tcW w:w="9639" w:type="dxa"/>
          </w:tcPr>
          <w:p w14:paraId="47D0A5FA" w14:textId="76131FB2" w:rsidR="004B4468" w:rsidRPr="00936D6D" w:rsidRDefault="00220034" w:rsidP="00936D6D">
            <w:pPr>
              <w:numPr>
                <w:ilvl w:val="0"/>
                <w:numId w:val="1"/>
              </w:numPr>
              <w:shd w:val="clear" w:color="auto" w:fill="FFFFFF"/>
              <w:spacing w:after="0" w:line="240" w:lineRule="auto"/>
              <w:ind w:left="317" w:hanging="283"/>
              <w:jc w:val="both"/>
              <w:rPr>
                <w:rFonts w:asciiTheme="majorHAnsi" w:eastAsia="Arial" w:hAnsiTheme="majorHAnsi" w:cstheme="majorHAnsi"/>
                <w:color w:val="000000"/>
                <w:sz w:val="24"/>
                <w:szCs w:val="24"/>
              </w:rPr>
            </w:pPr>
            <w:r w:rsidRPr="00936D6D">
              <w:rPr>
                <w:rFonts w:asciiTheme="majorHAnsi" w:eastAsia="Arial" w:hAnsiTheme="majorHAnsi" w:cstheme="majorHAnsi"/>
                <w:color w:val="000000"/>
                <w:sz w:val="24"/>
                <w:szCs w:val="24"/>
              </w:rPr>
              <w:t>Pojazd musi być oznakowany numerami operacyjnymi wg standardu Państwowej Straży Pożarnej zgodnie z zarządzeniem nr 3 Komendanta Głównego Państwowej Straży Pożarnej z dnia 29 stycznia 2019 r. w sprawie gospodarki transportowej w jednostkach organizacyjnych Państwowej Straży Pożarnej (Dz. Urz. KG PSP z 2019 r. poz. 5). Treść numerów zostanie przekazana Wykonawcy na etapie produkcji auta. Numery muszą znajdować się na:</w:t>
            </w:r>
            <w:r w:rsidR="00D60431" w:rsidRPr="00936D6D">
              <w:rPr>
                <w:rFonts w:asciiTheme="majorHAnsi" w:eastAsia="Arial" w:hAnsiTheme="majorHAnsi" w:cstheme="majorHAnsi"/>
                <w:color w:val="000000"/>
                <w:sz w:val="24"/>
                <w:szCs w:val="24"/>
              </w:rPr>
              <w:t xml:space="preserve"> </w:t>
            </w:r>
            <w:r w:rsidRPr="00936D6D">
              <w:rPr>
                <w:rFonts w:asciiTheme="majorHAnsi" w:eastAsia="Arial" w:hAnsiTheme="majorHAnsi" w:cstheme="majorHAnsi"/>
                <w:color w:val="000000"/>
                <w:sz w:val="24"/>
                <w:szCs w:val="24"/>
              </w:rPr>
              <w:t>kabinie z lewej strony;</w:t>
            </w:r>
            <w:r w:rsidR="00D60431" w:rsidRPr="00936D6D">
              <w:rPr>
                <w:rFonts w:asciiTheme="majorHAnsi" w:eastAsia="Arial" w:hAnsiTheme="majorHAnsi" w:cstheme="majorHAnsi"/>
                <w:color w:val="000000"/>
                <w:sz w:val="24"/>
                <w:szCs w:val="24"/>
              </w:rPr>
              <w:t xml:space="preserve"> </w:t>
            </w:r>
            <w:r w:rsidRPr="00936D6D">
              <w:rPr>
                <w:rFonts w:asciiTheme="majorHAnsi" w:eastAsia="Arial" w:hAnsiTheme="majorHAnsi" w:cstheme="majorHAnsi"/>
                <w:color w:val="000000"/>
                <w:sz w:val="24"/>
                <w:szCs w:val="24"/>
              </w:rPr>
              <w:t>kabinie z prawej strony;</w:t>
            </w:r>
            <w:r w:rsidR="00D60431" w:rsidRPr="00936D6D">
              <w:rPr>
                <w:rFonts w:asciiTheme="majorHAnsi" w:eastAsia="Arial" w:hAnsiTheme="majorHAnsi" w:cstheme="majorHAnsi"/>
                <w:color w:val="000000"/>
                <w:sz w:val="24"/>
                <w:szCs w:val="24"/>
              </w:rPr>
              <w:t xml:space="preserve"> </w:t>
            </w:r>
            <w:r w:rsidRPr="00936D6D">
              <w:rPr>
                <w:rFonts w:asciiTheme="majorHAnsi" w:eastAsia="Arial" w:hAnsiTheme="majorHAnsi" w:cstheme="majorHAnsi"/>
                <w:color w:val="000000"/>
                <w:sz w:val="24"/>
                <w:szCs w:val="24"/>
              </w:rPr>
              <w:t>na tylnej ścianie zabudowy;</w:t>
            </w:r>
            <w:r w:rsidR="00D60431" w:rsidRPr="00936D6D">
              <w:rPr>
                <w:rFonts w:asciiTheme="majorHAnsi" w:eastAsia="Arial" w:hAnsiTheme="majorHAnsi" w:cstheme="majorHAnsi"/>
                <w:color w:val="000000"/>
                <w:sz w:val="24"/>
                <w:szCs w:val="24"/>
              </w:rPr>
              <w:t xml:space="preserve"> </w:t>
            </w:r>
            <w:r w:rsidRPr="00936D6D">
              <w:rPr>
                <w:rFonts w:asciiTheme="majorHAnsi" w:eastAsia="Arial" w:hAnsiTheme="majorHAnsi" w:cstheme="majorHAnsi"/>
                <w:color w:val="000000"/>
                <w:sz w:val="24"/>
                <w:szCs w:val="24"/>
              </w:rPr>
              <w:t>na dachu kabiny (o wielkości umożliwiającej odczytanie z pokładu śmigłowca)</w:t>
            </w:r>
            <w:r w:rsidR="00D60431" w:rsidRPr="00936D6D">
              <w:rPr>
                <w:rFonts w:asciiTheme="majorHAnsi" w:eastAsia="Arial" w:hAnsiTheme="majorHAnsi" w:cstheme="majorHAnsi"/>
                <w:color w:val="000000"/>
                <w:sz w:val="24"/>
                <w:szCs w:val="24"/>
              </w:rPr>
              <w:t>.</w:t>
            </w:r>
          </w:p>
          <w:p w14:paraId="7AF5AD50" w14:textId="0CE42385" w:rsidR="00E42380" w:rsidRPr="00936D6D" w:rsidRDefault="00220034" w:rsidP="00936D6D">
            <w:pPr>
              <w:numPr>
                <w:ilvl w:val="0"/>
                <w:numId w:val="1"/>
              </w:numPr>
              <w:shd w:val="clear" w:color="auto" w:fill="FFFFFF"/>
              <w:spacing w:after="0" w:line="240" w:lineRule="auto"/>
              <w:ind w:left="317" w:hanging="283"/>
              <w:jc w:val="both"/>
              <w:rPr>
                <w:rFonts w:asciiTheme="majorHAnsi" w:eastAsia="Arial" w:hAnsiTheme="majorHAnsi" w:cstheme="majorHAnsi"/>
                <w:color w:val="000000"/>
                <w:sz w:val="24"/>
                <w:szCs w:val="24"/>
              </w:rPr>
            </w:pPr>
            <w:r w:rsidRPr="00936D6D">
              <w:rPr>
                <w:rFonts w:asciiTheme="majorHAnsi" w:eastAsia="Arial" w:hAnsiTheme="majorHAnsi" w:cstheme="majorHAnsi"/>
                <w:color w:val="000000"/>
                <w:sz w:val="24"/>
                <w:szCs w:val="24"/>
              </w:rPr>
              <w:lastRenderedPageBreak/>
              <w:t xml:space="preserve">Pojazd musi zostać oznakowany </w:t>
            </w:r>
            <w:r w:rsidR="00FC04A9">
              <w:rPr>
                <w:rFonts w:asciiTheme="majorHAnsi" w:eastAsia="Arial" w:hAnsiTheme="majorHAnsi" w:cstheme="majorHAnsi"/>
                <w:color w:val="000000"/>
                <w:sz w:val="24"/>
                <w:szCs w:val="24"/>
              </w:rPr>
              <w:t>herbem</w:t>
            </w:r>
            <w:r w:rsidRPr="00936D6D">
              <w:rPr>
                <w:rFonts w:asciiTheme="majorHAnsi" w:eastAsia="Arial" w:hAnsiTheme="majorHAnsi" w:cstheme="majorHAnsi"/>
                <w:color w:val="000000"/>
                <w:sz w:val="24"/>
                <w:szCs w:val="24"/>
              </w:rPr>
              <w:t xml:space="preserve"> jednostki OSP Krusze.</w:t>
            </w:r>
            <w:r w:rsidR="004B4468" w:rsidRPr="00936D6D">
              <w:rPr>
                <w:rFonts w:asciiTheme="majorHAnsi" w:eastAsia="Arial" w:hAnsiTheme="majorHAnsi" w:cstheme="majorHAnsi"/>
                <w:color w:val="000000"/>
                <w:sz w:val="24"/>
                <w:szCs w:val="24"/>
              </w:rPr>
              <w:t xml:space="preserve"> </w:t>
            </w:r>
            <w:r w:rsidR="00FC04A9">
              <w:rPr>
                <w:rFonts w:asciiTheme="majorHAnsi" w:eastAsia="Arial" w:hAnsiTheme="majorHAnsi" w:cstheme="majorHAnsi"/>
                <w:color w:val="000000"/>
                <w:sz w:val="24"/>
                <w:szCs w:val="24"/>
              </w:rPr>
              <w:t>Herb</w:t>
            </w:r>
            <w:r w:rsidRPr="00936D6D">
              <w:rPr>
                <w:rFonts w:asciiTheme="majorHAnsi" w:eastAsia="Arial" w:hAnsiTheme="majorHAnsi" w:cstheme="majorHAnsi"/>
                <w:color w:val="000000"/>
                <w:sz w:val="24"/>
                <w:szCs w:val="24"/>
              </w:rPr>
              <w:t xml:space="preserve"> ma zostać umieszczon</w:t>
            </w:r>
            <w:r w:rsidR="00FC04A9">
              <w:rPr>
                <w:rFonts w:asciiTheme="majorHAnsi" w:eastAsia="Arial" w:hAnsiTheme="majorHAnsi" w:cstheme="majorHAnsi"/>
                <w:color w:val="000000"/>
                <w:sz w:val="24"/>
                <w:szCs w:val="24"/>
              </w:rPr>
              <w:t xml:space="preserve">y </w:t>
            </w:r>
            <w:r w:rsidRPr="00936D6D">
              <w:rPr>
                <w:rFonts w:asciiTheme="majorHAnsi" w:eastAsia="Arial" w:hAnsiTheme="majorHAnsi" w:cstheme="majorHAnsi"/>
                <w:color w:val="000000"/>
                <w:sz w:val="24"/>
                <w:szCs w:val="24"/>
              </w:rPr>
              <w:t>po obu stronach</w:t>
            </w:r>
            <w:r w:rsidR="00FC04A9">
              <w:rPr>
                <w:rFonts w:asciiTheme="majorHAnsi" w:eastAsia="Arial" w:hAnsiTheme="majorHAnsi" w:cstheme="majorHAnsi"/>
                <w:color w:val="000000"/>
                <w:sz w:val="24"/>
                <w:szCs w:val="24"/>
              </w:rPr>
              <w:t xml:space="preserve"> kabiny</w:t>
            </w:r>
            <w:r w:rsidRPr="00936D6D">
              <w:rPr>
                <w:rFonts w:asciiTheme="majorHAnsi" w:eastAsia="Arial" w:hAnsiTheme="majorHAnsi" w:cstheme="majorHAnsi"/>
                <w:color w:val="000000"/>
                <w:sz w:val="24"/>
                <w:szCs w:val="24"/>
              </w:rPr>
              <w:t>.</w:t>
            </w:r>
          </w:p>
          <w:p w14:paraId="63B19BF5" w14:textId="6799BEF9" w:rsidR="00B6533A" w:rsidRPr="00936D6D" w:rsidRDefault="00B6533A" w:rsidP="00936D6D">
            <w:pPr>
              <w:numPr>
                <w:ilvl w:val="0"/>
                <w:numId w:val="1"/>
              </w:numPr>
              <w:shd w:val="clear" w:color="auto" w:fill="FFFFFF"/>
              <w:spacing w:after="0" w:line="240" w:lineRule="auto"/>
              <w:ind w:left="317" w:hanging="283"/>
              <w:jc w:val="both"/>
              <w:rPr>
                <w:rFonts w:asciiTheme="majorHAnsi" w:eastAsia="Arial" w:hAnsiTheme="majorHAnsi" w:cstheme="majorHAnsi"/>
                <w:color w:val="000000"/>
                <w:sz w:val="24"/>
                <w:szCs w:val="24"/>
              </w:rPr>
            </w:pPr>
            <w:r w:rsidRPr="00936D6D">
              <w:rPr>
                <w:rFonts w:asciiTheme="majorHAnsi" w:eastAsia="Arial" w:hAnsiTheme="majorHAnsi" w:cstheme="majorHAnsi"/>
                <w:color w:val="000000"/>
                <w:sz w:val="24"/>
                <w:szCs w:val="24"/>
              </w:rPr>
              <w:t>Pojazd musi zostać oznakowany w tylnej części (na zabudowie) herbem Gminy Klembów oraz</w:t>
            </w:r>
            <w:r w:rsidR="00382A36">
              <w:rPr>
                <w:rFonts w:asciiTheme="majorHAnsi" w:eastAsia="Arial" w:hAnsiTheme="majorHAnsi" w:cstheme="majorHAnsi"/>
                <w:color w:val="000000"/>
                <w:sz w:val="24"/>
                <w:szCs w:val="24"/>
              </w:rPr>
              <w:t xml:space="preserve"> dodatkowo oznaczony</w:t>
            </w:r>
            <w:r w:rsidRPr="00936D6D">
              <w:rPr>
                <w:rFonts w:asciiTheme="majorHAnsi" w:eastAsia="Arial" w:hAnsiTheme="majorHAnsi" w:cstheme="majorHAnsi"/>
                <w:color w:val="000000"/>
                <w:sz w:val="24"/>
                <w:szCs w:val="24"/>
              </w:rPr>
              <w:t xml:space="preserve"> </w:t>
            </w:r>
            <w:r w:rsidR="00382A36">
              <w:rPr>
                <w:rFonts w:asciiTheme="majorHAnsi" w:eastAsia="Arial" w:hAnsiTheme="majorHAnsi" w:cstheme="majorHAnsi"/>
                <w:color w:val="000000"/>
                <w:sz w:val="24"/>
                <w:szCs w:val="24"/>
              </w:rPr>
              <w:t xml:space="preserve">informacją </w:t>
            </w:r>
            <w:r w:rsidRPr="00936D6D">
              <w:rPr>
                <w:rFonts w:asciiTheme="majorHAnsi" w:eastAsia="Arial" w:hAnsiTheme="majorHAnsi" w:cstheme="majorHAnsi"/>
                <w:color w:val="000000"/>
                <w:sz w:val="24"/>
                <w:szCs w:val="24"/>
              </w:rPr>
              <w:t>o dofinansowaniu. Wz</w:t>
            </w:r>
            <w:r w:rsidR="00FC04A9">
              <w:rPr>
                <w:rFonts w:asciiTheme="majorHAnsi" w:eastAsia="Arial" w:hAnsiTheme="majorHAnsi" w:cstheme="majorHAnsi"/>
                <w:color w:val="000000"/>
                <w:sz w:val="24"/>
                <w:szCs w:val="24"/>
              </w:rPr>
              <w:t>ory</w:t>
            </w:r>
            <w:r w:rsidRPr="00936D6D">
              <w:rPr>
                <w:rFonts w:asciiTheme="majorHAnsi" w:eastAsia="Arial" w:hAnsiTheme="majorHAnsi" w:cstheme="majorHAnsi"/>
                <w:color w:val="000000"/>
                <w:sz w:val="24"/>
                <w:szCs w:val="24"/>
              </w:rPr>
              <w:t xml:space="preserve"> dostarczon</w:t>
            </w:r>
            <w:r w:rsidR="00FC04A9">
              <w:rPr>
                <w:rFonts w:asciiTheme="majorHAnsi" w:eastAsia="Arial" w:hAnsiTheme="majorHAnsi" w:cstheme="majorHAnsi"/>
                <w:color w:val="000000"/>
                <w:sz w:val="24"/>
                <w:szCs w:val="24"/>
              </w:rPr>
              <w:t>e</w:t>
            </w:r>
            <w:r w:rsidRPr="00936D6D">
              <w:rPr>
                <w:rFonts w:asciiTheme="majorHAnsi" w:eastAsia="Arial" w:hAnsiTheme="majorHAnsi" w:cstheme="majorHAnsi"/>
                <w:color w:val="000000"/>
                <w:sz w:val="24"/>
                <w:szCs w:val="24"/>
              </w:rPr>
              <w:t xml:space="preserve"> przez Zamawiającego. </w:t>
            </w:r>
          </w:p>
          <w:p w14:paraId="75212BE0" w14:textId="07CB7523" w:rsidR="00B6533A" w:rsidRPr="004B4468" w:rsidRDefault="00B6533A" w:rsidP="00936D6D">
            <w:pPr>
              <w:numPr>
                <w:ilvl w:val="0"/>
                <w:numId w:val="1"/>
              </w:numPr>
              <w:shd w:val="clear" w:color="auto" w:fill="FFFFFF"/>
              <w:spacing w:after="0" w:line="240" w:lineRule="auto"/>
              <w:ind w:left="317" w:hanging="283"/>
              <w:jc w:val="both"/>
              <w:rPr>
                <w:rFonts w:asciiTheme="majorHAnsi" w:eastAsia="Arial" w:hAnsiTheme="majorHAnsi" w:cstheme="majorHAnsi"/>
                <w:sz w:val="24"/>
                <w:szCs w:val="24"/>
              </w:rPr>
            </w:pPr>
            <w:r w:rsidRPr="00936D6D">
              <w:rPr>
                <w:rFonts w:asciiTheme="majorHAnsi" w:eastAsia="Arial" w:hAnsiTheme="majorHAnsi" w:cstheme="majorHAnsi"/>
                <w:color w:val="000000"/>
                <w:sz w:val="24"/>
                <w:szCs w:val="24"/>
              </w:rPr>
              <w:t>Szczegóły oznakowania do uzgodnienia z Zamawiającym w trakcie realizacji zamówienia.</w:t>
            </w:r>
            <w:r>
              <w:rPr>
                <w:rFonts w:asciiTheme="majorHAnsi" w:eastAsia="Arial" w:hAnsiTheme="majorHAnsi" w:cstheme="majorHAnsi"/>
                <w:sz w:val="24"/>
                <w:szCs w:val="24"/>
              </w:rPr>
              <w:t xml:space="preserve"> </w:t>
            </w:r>
          </w:p>
        </w:tc>
        <w:tc>
          <w:tcPr>
            <w:tcW w:w="3651" w:type="dxa"/>
          </w:tcPr>
          <w:p w14:paraId="149D34A0"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366E2558" w14:textId="77777777" w:rsidTr="003F3F9C">
        <w:trPr>
          <w:jc w:val="center"/>
        </w:trPr>
        <w:tc>
          <w:tcPr>
            <w:tcW w:w="704" w:type="dxa"/>
            <w:shd w:val="clear" w:color="auto" w:fill="D9D9D9"/>
            <w:vAlign w:val="center"/>
          </w:tcPr>
          <w:p w14:paraId="0DDE0681" w14:textId="4A35D7BE" w:rsidR="00E42380" w:rsidRPr="00095702" w:rsidRDefault="00244D6F">
            <w:pPr>
              <w:spacing w:after="0" w:line="240" w:lineRule="auto"/>
              <w:jc w:val="center"/>
              <w:rPr>
                <w:rFonts w:asciiTheme="majorHAnsi" w:eastAsia="Arial" w:hAnsiTheme="majorHAnsi" w:cstheme="majorHAnsi"/>
                <w:b/>
                <w:bCs/>
                <w:sz w:val="24"/>
                <w:szCs w:val="24"/>
              </w:rPr>
            </w:pPr>
            <w:r w:rsidRPr="00095702">
              <w:rPr>
                <w:rFonts w:asciiTheme="majorHAnsi" w:eastAsia="Arial" w:hAnsiTheme="majorHAnsi" w:cstheme="majorHAnsi"/>
                <w:b/>
                <w:bCs/>
                <w:sz w:val="24"/>
                <w:szCs w:val="24"/>
              </w:rPr>
              <w:t>5</w:t>
            </w:r>
            <w:r w:rsidR="00095702">
              <w:rPr>
                <w:rFonts w:asciiTheme="majorHAnsi" w:eastAsia="Arial" w:hAnsiTheme="majorHAnsi" w:cstheme="majorHAnsi"/>
                <w:b/>
                <w:bCs/>
                <w:sz w:val="24"/>
                <w:szCs w:val="24"/>
              </w:rPr>
              <w:t>.</w:t>
            </w:r>
          </w:p>
        </w:tc>
        <w:tc>
          <w:tcPr>
            <w:tcW w:w="9639" w:type="dxa"/>
            <w:shd w:val="clear" w:color="auto" w:fill="D9D9D9"/>
          </w:tcPr>
          <w:p w14:paraId="19AC41E1" w14:textId="77777777"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b/>
                <w:sz w:val="24"/>
                <w:szCs w:val="24"/>
              </w:rPr>
              <w:t>Szkolenia</w:t>
            </w:r>
          </w:p>
        </w:tc>
        <w:tc>
          <w:tcPr>
            <w:tcW w:w="3651" w:type="dxa"/>
            <w:shd w:val="clear" w:color="auto" w:fill="D9D9D9"/>
          </w:tcPr>
          <w:p w14:paraId="0068255E" w14:textId="77777777" w:rsidR="00E42380" w:rsidRPr="00D453F7" w:rsidRDefault="00E42380">
            <w:pPr>
              <w:spacing w:after="0" w:line="240" w:lineRule="auto"/>
              <w:jc w:val="both"/>
              <w:rPr>
                <w:rFonts w:asciiTheme="majorHAnsi" w:eastAsia="Arial" w:hAnsiTheme="majorHAnsi" w:cstheme="majorHAnsi"/>
                <w:sz w:val="24"/>
                <w:szCs w:val="24"/>
              </w:rPr>
            </w:pPr>
          </w:p>
        </w:tc>
      </w:tr>
      <w:tr w:rsidR="00E42380" w:rsidRPr="00D453F7" w14:paraId="68490989" w14:textId="77777777" w:rsidTr="003F3F9C">
        <w:trPr>
          <w:jc w:val="center"/>
        </w:trPr>
        <w:tc>
          <w:tcPr>
            <w:tcW w:w="704" w:type="dxa"/>
            <w:vAlign w:val="center"/>
          </w:tcPr>
          <w:p w14:paraId="3A9B8287" w14:textId="0EA26267" w:rsidR="00E42380" w:rsidRPr="00D453F7" w:rsidRDefault="00244D6F">
            <w:pPr>
              <w:spacing w:after="0" w:line="240" w:lineRule="auto"/>
              <w:jc w:val="center"/>
              <w:rPr>
                <w:rFonts w:asciiTheme="majorHAnsi" w:eastAsia="Arial" w:hAnsiTheme="majorHAnsi" w:cstheme="majorHAnsi"/>
                <w:sz w:val="24"/>
                <w:szCs w:val="24"/>
              </w:rPr>
            </w:pPr>
            <w:r w:rsidRPr="00D453F7">
              <w:rPr>
                <w:rFonts w:asciiTheme="majorHAnsi" w:eastAsia="Arial" w:hAnsiTheme="majorHAnsi" w:cstheme="majorHAnsi"/>
                <w:sz w:val="24"/>
                <w:szCs w:val="24"/>
              </w:rPr>
              <w:t>5.1</w:t>
            </w:r>
            <w:r w:rsidR="00095702">
              <w:rPr>
                <w:rFonts w:asciiTheme="majorHAnsi" w:eastAsia="Arial" w:hAnsiTheme="majorHAnsi" w:cstheme="majorHAnsi"/>
                <w:sz w:val="24"/>
                <w:szCs w:val="24"/>
              </w:rPr>
              <w:t>.</w:t>
            </w:r>
          </w:p>
        </w:tc>
        <w:tc>
          <w:tcPr>
            <w:tcW w:w="9639" w:type="dxa"/>
          </w:tcPr>
          <w:p w14:paraId="7AEB49EF" w14:textId="2ECF17FB" w:rsidR="00E42380" w:rsidRPr="00D453F7" w:rsidRDefault="00244D6F">
            <w:pPr>
              <w:spacing w:after="0" w:line="240" w:lineRule="auto"/>
              <w:jc w:val="both"/>
              <w:rPr>
                <w:rFonts w:asciiTheme="majorHAnsi" w:eastAsia="Arial" w:hAnsiTheme="majorHAnsi" w:cstheme="majorHAnsi"/>
                <w:sz w:val="24"/>
                <w:szCs w:val="24"/>
              </w:rPr>
            </w:pPr>
            <w:r w:rsidRPr="00D453F7">
              <w:rPr>
                <w:rFonts w:asciiTheme="majorHAnsi" w:eastAsia="Arial" w:hAnsiTheme="majorHAnsi" w:cstheme="majorHAnsi"/>
                <w:sz w:val="24"/>
                <w:szCs w:val="24"/>
              </w:rPr>
              <w:t xml:space="preserve">Wykonawca przeprowadzi </w:t>
            </w:r>
            <w:r w:rsidR="00C879EF">
              <w:rPr>
                <w:rFonts w:asciiTheme="majorHAnsi" w:eastAsia="Arial" w:hAnsiTheme="majorHAnsi" w:cstheme="majorHAnsi"/>
                <w:sz w:val="24"/>
                <w:szCs w:val="24"/>
              </w:rPr>
              <w:t xml:space="preserve">w siedzibie Wykonawcy, </w:t>
            </w:r>
            <w:r w:rsidRPr="00D453F7">
              <w:rPr>
                <w:rFonts w:asciiTheme="majorHAnsi" w:eastAsia="Arial" w:hAnsiTheme="majorHAnsi" w:cstheme="majorHAnsi"/>
                <w:sz w:val="24"/>
                <w:szCs w:val="24"/>
              </w:rPr>
              <w:t>w uzgodnionym terminie</w:t>
            </w:r>
            <w:r w:rsidR="009B38DB">
              <w:rPr>
                <w:rFonts w:asciiTheme="majorHAnsi" w:eastAsia="Arial" w:hAnsiTheme="majorHAnsi" w:cstheme="majorHAnsi"/>
                <w:sz w:val="24"/>
                <w:szCs w:val="24"/>
              </w:rPr>
              <w:t>,</w:t>
            </w:r>
            <w:r w:rsidRPr="00D453F7">
              <w:rPr>
                <w:rFonts w:asciiTheme="majorHAnsi" w:eastAsia="Arial" w:hAnsiTheme="majorHAnsi" w:cstheme="majorHAnsi"/>
                <w:sz w:val="24"/>
                <w:szCs w:val="24"/>
              </w:rPr>
              <w:t xml:space="preserve"> szkolenie z zakresu obsługi technicznej samochodu i zabudowanych na nim urządzeń</w:t>
            </w:r>
            <w:r w:rsidR="00C879EF">
              <w:rPr>
                <w:rFonts w:asciiTheme="majorHAnsi" w:eastAsia="Arial" w:hAnsiTheme="majorHAnsi" w:cstheme="majorHAnsi"/>
                <w:sz w:val="24"/>
                <w:szCs w:val="24"/>
              </w:rPr>
              <w:t>,</w:t>
            </w:r>
            <w:r w:rsidRPr="00D453F7">
              <w:rPr>
                <w:rFonts w:asciiTheme="majorHAnsi" w:eastAsia="Arial" w:hAnsiTheme="majorHAnsi" w:cstheme="majorHAnsi"/>
                <w:sz w:val="24"/>
                <w:szCs w:val="24"/>
              </w:rPr>
              <w:t xml:space="preserve"> jednak nie później niż do dnia </w:t>
            </w:r>
            <w:r w:rsidR="00095702">
              <w:rPr>
                <w:rFonts w:asciiTheme="majorHAnsi" w:eastAsia="Arial" w:hAnsiTheme="majorHAnsi" w:cstheme="majorHAnsi"/>
                <w:sz w:val="24"/>
                <w:szCs w:val="24"/>
              </w:rPr>
              <w:t>faktycznego</w:t>
            </w:r>
            <w:r w:rsidRPr="00D453F7">
              <w:rPr>
                <w:rFonts w:asciiTheme="majorHAnsi" w:eastAsia="Arial" w:hAnsiTheme="majorHAnsi" w:cstheme="majorHAnsi"/>
                <w:sz w:val="24"/>
                <w:szCs w:val="24"/>
              </w:rPr>
              <w:t xml:space="preserve"> odbioru przedmiotu zamówienia.</w:t>
            </w:r>
          </w:p>
        </w:tc>
        <w:tc>
          <w:tcPr>
            <w:tcW w:w="3651" w:type="dxa"/>
          </w:tcPr>
          <w:p w14:paraId="2F804E4F" w14:textId="77777777" w:rsidR="00E42380" w:rsidRPr="00D453F7" w:rsidRDefault="00E42380">
            <w:pPr>
              <w:spacing w:after="0" w:line="240" w:lineRule="auto"/>
              <w:jc w:val="both"/>
              <w:rPr>
                <w:rFonts w:asciiTheme="majorHAnsi" w:eastAsia="Arial" w:hAnsiTheme="majorHAnsi" w:cstheme="majorHAnsi"/>
                <w:sz w:val="24"/>
                <w:szCs w:val="24"/>
              </w:rPr>
            </w:pPr>
          </w:p>
        </w:tc>
      </w:tr>
    </w:tbl>
    <w:p w14:paraId="184C1C4F" w14:textId="77777777" w:rsidR="001626FF" w:rsidRDefault="001626FF" w:rsidP="001626FF">
      <w:pPr>
        <w:spacing w:before="240" w:after="120" w:line="240" w:lineRule="auto"/>
        <w:rPr>
          <w:rFonts w:cs="Times New Roman"/>
          <w:sz w:val="24"/>
          <w:szCs w:val="24"/>
          <w:lang w:eastAsia="en-US"/>
        </w:rPr>
      </w:pPr>
    </w:p>
    <w:p w14:paraId="40AB253A" w14:textId="77777777" w:rsidR="001626FF" w:rsidRDefault="001626FF" w:rsidP="001626FF">
      <w:pPr>
        <w:spacing w:before="240" w:after="120" w:line="240" w:lineRule="auto"/>
        <w:rPr>
          <w:rFonts w:cs="Times New Roman"/>
          <w:sz w:val="24"/>
          <w:szCs w:val="24"/>
          <w:lang w:eastAsia="en-US"/>
        </w:rPr>
      </w:pPr>
    </w:p>
    <w:p w14:paraId="5E5E4044" w14:textId="77777777" w:rsidR="001626FF" w:rsidRDefault="001626FF" w:rsidP="001626FF">
      <w:pPr>
        <w:spacing w:before="240" w:after="120" w:line="240" w:lineRule="auto"/>
        <w:rPr>
          <w:rFonts w:cs="Times New Roman"/>
          <w:sz w:val="24"/>
          <w:szCs w:val="24"/>
          <w:lang w:eastAsia="en-US"/>
        </w:rPr>
      </w:pPr>
    </w:p>
    <w:p w14:paraId="4D7B79C4" w14:textId="77777777" w:rsidR="001626FF" w:rsidRDefault="001626FF" w:rsidP="001626FF">
      <w:pPr>
        <w:spacing w:before="240" w:after="120" w:line="240" w:lineRule="auto"/>
        <w:rPr>
          <w:rFonts w:cs="Times New Roman"/>
          <w:sz w:val="24"/>
          <w:szCs w:val="24"/>
          <w:lang w:eastAsia="en-US"/>
        </w:rPr>
      </w:pPr>
    </w:p>
    <w:p w14:paraId="04D43A25" w14:textId="77777777" w:rsidR="001626FF" w:rsidRDefault="001626FF" w:rsidP="001626FF">
      <w:pPr>
        <w:spacing w:before="240" w:after="120" w:line="240" w:lineRule="auto"/>
        <w:rPr>
          <w:rFonts w:cs="Times New Roman"/>
          <w:sz w:val="24"/>
          <w:szCs w:val="24"/>
          <w:lang w:eastAsia="en-US"/>
        </w:rPr>
      </w:pPr>
    </w:p>
    <w:p w14:paraId="19C8E9B4" w14:textId="53568DEC" w:rsidR="001626FF" w:rsidRPr="001626FF" w:rsidRDefault="001626FF" w:rsidP="001626FF">
      <w:pPr>
        <w:spacing w:before="240" w:after="120" w:line="240" w:lineRule="auto"/>
        <w:rPr>
          <w:rFonts w:cs="Times New Roman"/>
          <w:b/>
          <w:bCs/>
          <w:sz w:val="28"/>
          <w:szCs w:val="28"/>
          <w:lang w:eastAsia="en-US"/>
        </w:rPr>
      </w:pPr>
      <w:r>
        <w:rPr>
          <w:rFonts w:cs="Times New Roman"/>
          <w:b/>
          <w:bCs/>
          <w:sz w:val="28"/>
          <w:szCs w:val="28"/>
          <w:lang w:eastAsia="en-US"/>
        </w:rPr>
        <w:t xml:space="preserve">   </w:t>
      </w:r>
      <w:r w:rsidR="00931A4A">
        <w:rPr>
          <w:rFonts w:cs="Times New Roman"/>
          <w:b/>
          <w:bCs/>
          <w:sz w:val="28"/>
          <w:szCs w:val="28"/>
          <w:lang w:eastAsia="en-US"/>
        </w:rPr>
        <w:t xml:space="preserve">       </w:t>
      </w:r>
      <w:r w:rsidRPr="001626FF">
        <w:rPr>
          <w:rFonts w:cs="Times New Roman"/>
          <w:b/>
          <w:bCs/>
          <w:sz w:val="28"/>
          <w:szCs w:val="28"/>
          <w:lang w:eastAsia="en-US"/>
        </w:rPr>
        <w:t>Miejscowość: …</w:t>
      </w:r>
      <w:r>
        <w:rPr>
          <w:rFonts w:cs="Times New Roman"/>
          <w:b/>
          <w:bCs/>
          <w:sz w:val="28"/>
          <w:szCs w:val="28"/>
          <w:lang w:eastAsia="en-US"/>
        </w:rPr>
        <w:t>………..</w:t>
      </w:r>
      <w:r w:rsidRPr="001626FF">
        <w:rPr>
          <w:rFonts w:cs="Times New Roman"/>
          <w:b/>
          <w:bCs/>
          <w:sz w:val="28"/>
          <w:szCs w:val="28"/>
          <w:lang w:eastAsia="en-US"/>
        </w:rPr>
        <w:t>, dn. …</w:t>
      </w:r>
      <w:r>
        <w:rPr>
          <w:rFonts w:cs="Times New Roman"/>
          <w:b/>
          <w:bCs/>
          <w:sz w:val="28"/>
          <w:szCs w:val="28"/>
          <w:lang w:eastAsia="en-US"/>
        </w:rPr>
        <w:t>…………..</w:t>
      </w:r>
      <w:r w:rsidRPr="001626FF">
        <w:rPr>
          <w:rFonts w:cs="Times New Roman"/>
          <w:b/>
          <w:bCs/>
          <w:sz w:val="28"/>
          <w:szCs w:val="28"/>
          <w:lang w:eastAsia="en-US"/>
        </w:rPr>
        <w:t xml:space="preserve">                                                                               </w:t>
      </w:r>
      <w:r>
        <w:rPr>
          <w:rFonts w:cs="Times New Roman"/>
          <w:b/>
          <w:bCs/>
          <w:sz w:val="28"/>
          <w:szCs w:val="28"/>
          <w:lang w:eastAsia="en-US"/>
        </w:rPr>
        <w:t xml:space="preserve"> </w:t>
      </w:r>
      <w:r w:rsidR="00931A4A">
        <w:rPr>
          <w:rFonts w:cs="Times New Roman"/>
          <w:b/>
          <w:bCs/>
          <w:sz w:val="28"/>
          <w:szCs w:val="28"/>
          <w:lang w:eastAsia="en-US"/>
        </w:rPr>
        <w:t xml:space="preserve">         </w:t>
      </w:r>
      <w:r w:rsidRPr="001626FF">
        <w:rPr>
          <w:rFonts w:cs="Times New Roman"/>
          <w:b/>
          <w:bCs/>
          <w:sz w:val="28"/>
          <w:szCs w:val="28"/>
          <w:lang w:eastAsia="en-US"/>
        </w:rPr>
        <w:t>……………………………</w:t>
      </w:r>
      <w:r>
        <w:rPr>
          <w:rFonts w:cs="Times New Roman"/>
          <w:b/>
          <w:bCs/>
          <w:sz w:val="28"/>
          <w:szCs w:val="28"/>
          <w:lang w:eastAsia="en-US"/>
        </w:rPr>
        <w:t xml:space="preserve"> </w:t>
      </w:r>
    </w:p>
    <w:p w14:paraId="4BBA5576" w14:textId="094F733D" w:rsidR="001626FF" w:rsidRPr="001626FF" w:rsidRDefault="001626FF" w:rsidP="001626FF">
      <w:pPr>
        <w:spacing w:after="0" w:line="240" w:lineRule="auto"/>
        <w:jc w:val="center"/>
        <w:rPr>
          <w:rFonts w:eastAsia="Times New Roman" w:cs="Times New Roman"/>
          <w:b/>
          <w:bCs/>
          <w:sz w:val="28"/>
          <w:szCs w:val="28"/>
        </w:rPr>
      </w:pPr>
      <w:r>
        <w:rPr>
          <w:rFonts w:cs="Times New Roman"/>
          <w:b/>
          <w:bCs/>
          <w:i/>
          <w:sz w:val="28"/>
          <w:szCs w:val="28"/>
          <w:lang w:eastAsia="en-US"/>
        </w:rPr>
        <w:t xml:space="preserve">                                                                                            </w:t>
      </w:r>
      <w:r w:rsidR="00931A4A">
        <w:rPr>
          <w:rFonts w:cs="Times New Roman"/>
          <w:b/>
          <w:bCs/>
          <w:i/>
          <w:sz w:val="28"/>
          <w:szCs w:val="28"/>
          <w:lang w:eastAsia="en-US"/>
        </w:rPr>
        <w:t xml:space="preserve">                                </w:t>
      </w:r>
      <w:r w:rsidRPr="001626FF">
        <w:rPr>
          <w:rFonts w:cs="Times New Roman"/>
          <w:b/>
          <w:bCs/>
          <w:i/>
          <w:sz w:val="28"/>
          <w:szCs w:val="28"/>
          <w:lang w:eastAsia="en-US"/>
        </w:rPr>
        <w:t>(podpis)</w:t>
      </w:r>
    </w:p>
    <w:p w14:paraId="0E673516" w14:textId="226D1D8D" w:rsidR="001626FF" w:rsidRPr="001626FF" w:rsidRDefault="001626FF" w:rsidP="001626FF">
      <w:pPr>
        <w:spacing w:after="0" w:line="240" w:lineRule="auto"/>
        <w:rPr>
          <w:rFonts w:asciiTheme="majorHAnsi" w:eastAsia="Arial" w:hAnsiTheme="majorHAnsi" w:cstheme="majorHAnsi"/>
          <w:b/>
          <w:bCs/>
          <w:sz w:val="24"/>
          <w:szCs w:val="24"/>
        </w:rPr>
      </w:pPr>
    </w:p>
    <w:sectPr w:rsidR="001626FF" w:rsidRPr="001626FF" w:rsidSect="001626FF">
      <w:headerReference w:type="default" r:id="rId7"/>
      <w:footerReference w:type="default" r:id="rId8"/>
      <w:pgSz w:w="16838" w:h="11906" w:orient="landscape"/>
      <w:pgMar w:top="720" w:right="720" w:bottom="720" w:left="72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23D4" w14:textId="77777777" w:rsidR="008A16AE" w:rsidRDefault="008A16AE">
      <w:pPr>
        <w:spacing w:after="0" w:line="240" w:lineRule="auto"/>
      </w:pPr>
      <w:r>
        <w:separator/>
      </w:r>
    </w:p>
  </w:endnote>
  <w:endnote w:type="continuationSeparator" w:id="0">
    <w:p w14:paraId="54A10D23" w14:textId="77777777" w:rsidR="008A16AE" w:rsidRDefault="008A1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C35B" w14:textId="77777777" w:rsidR="00E42380" w:rsidRDefault="00244D6F">
    <w:pPr>
      <w:pBdr>
        <w:top w:val="nil"/>
        <w:left w:val="nil"/>
        <w:bottom w:val="nil"/>
        <w:right w:val="nil"/>
        <w:between w:val="nil"/>
      </w:pBdr>
      <w:spacing w:after="0" w:line="240" w:lineRule="auto"/>
      <w:jc w:val="right"/>
      <w:rPr>
        <w:color w:val="000000"/>
      </w:rPr>
    </w:pPr>
    <w:r>
      <w:rPr>
        <w:color w:val="000000"/>
      </w:rPr>
      <w:t xml:space="preserve">Strona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CB6866">
      <w:rPr>
        <w:b/>
        <w:noProof/>
        <w:color w:val="000000"/>
        <w:sz w:val="24"/>
        <w:szCs w:val="24"/>
      </w:rPr>
      <w:t>1</w:t>
    </w:r>
    <w:r>
      <w:rPr>
        <w:b/>
        <w:color w:val="000000"/>
        <w:sz w:val="24"/>
        <w:szCs w:val="24"/>
      </w:rPr>
      <w:fldChar w:fldCharType="end"/>
    </w:r>
    <w:r>
      <w:rPr>
        <w:color w:val="000000"/>
      </w:rPr>
      <w:t xml:space="preserve"> z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CB6866">
      <w:rPr>
        <w:b/>
        <w:noProof/>
        <w:color w:val="000000"/>
        <w:sz w:val="24"/>
        <w:szCs w:val="24"/>
      </w:rPr>
      <w:t>2</w:t>
    </w:r>
    <w:r>
      <w:rPr>
        <w:b/>
        <w:color w:val="000000"/>
        <w:sz w:val="24"/>
        <w:szCs w:val="24"/>
      </w:rPr>
      <w:fldChar w:fldCharType="end"/>
    </w:r>
  </w:p>
  <w:p w14:paraId="1DBF4D15" w14:textId="77777777" w:rsidR="00E42380" w:rsidRDefault="00E42380">
    <w:pPr>
      <w:pBdr>
        <w:top w:val="nil"/>
        <w:left w:val="nil"/>
        <w:bottom w:val="nil"/>
        <w:right w:val="nil"/>
        <w:between w:val="nil"/>
      </w:pBdr>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2B1B5" w14:textId="77777777" w:rsidR="008A16AE" w:rsidRDefault="008A16AE">
      <w:pPr>
        <w:spacing w:after="0" w:line="240" w:lineRule="auto"/>
      </w:pPr>
      <w:r>
        <w:separator/>
      </w:r>
    </w:p>
  </w:footnote>
  <w:footnote w:type="continuationSeparator" w:id="0">
    <w:p w14:paraId="095A56AC" w14:textId="77777777" w:rsidR="008A16AE" w:rsidRDefault="008A16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EF56" w14:textId="148F7601" w:rsidR="00E42380" w:rsidRDefault="00244D6F" w:rsidP="00720607">
    <w:pPr>
      <w:jc w:val="center"/>
      <w:rPr>
        <w:sz w:val="24"/>
        <w:szCs w:val="24"/>
      </w:rPr>
    </w:pPr>
    <w:r>
      <w:rPr>
        <w:b/>
      </w:rPr>
      <w:t>"</w:t>
    </w:r>
    <w:r w:rsidR="00720607" w:rsidRPr="00720607">
      <w:rPr>
        <w:b/>
      </w:rPr>
      <w:t>Zakup średniego samochodu ratowniczo</w:t>
    </w:r>
    <w:r w:rsidR="00C65FCF">
      <w:rPr>
        <w:b/>
      </w:rPr>
      <w:t>-</w:t>
    </w:r>
    <w:r w:rsidR="00720607" w:rsidRPr="00720607">
      <w:rPr>
        <w:b/>
      </w:rPr>
      <w:t>gaśniczego dla OSP w Kruszu</w:t>
    </w:r>
    <w:r>
      <w:rPr>
        <w:b/>
      </w:rPr>
      <w:t>”</w:t>
    </w:r>
  </w:p>
  <w:p w14:paraId="56FC81B2" w14:textId="77777777" w:rsidR="00E42380" w:rsidRDefault="00E42380">
    <w:pPr>
      <w:pBdr>
        <w:top w:val="nil"/>
        <w:left w:val="nil"/>
        <w:bottom w:val="nil"/>
        <w:right w:val="nil"/>
        <w:between w:val="nil"/>
      </w:pBdr>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24FA0C9E"/>
    <w:lvl w:ilvl="0">
      <w:start w:val="1"/>
      <w:numFmt w:val="bullet"/>
      <w:lvlText w:val=""/>
      <w:lvlJc w:val="left"/>
      <w:pPr>
        <w:tabs>
          <w:tab w:val="num" w:pos="-360"/>
        </w:tabs>
        <w:ind w:left="360" w:hanging="360"/>
      </w:pPr>
      <w:rPr>
        <w:rFonts w:ascii="Symbol" w:hAnsi="Symbol" w:hint="default"/>
        <w:strike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8AA112E"/>
    <w:multiLevelType w:val="multilevel"/>
    <w:tmpl w:val="7BDAC22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 w15:restartNumberingAfterBreak="0">
    <w:nsid w:val="0AB334A4"/>
    <w:multiLevelType w:val="multilevel"/>
    <w:tmpl w:val="65944C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E075570"/>
    <w:multiLevelType w:val="multilevel"/>
    <w:tmpl w:val="DB7CAA2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0FD62731"/>
    <w:multiLevelType w:val="multilevel"/>
    <w:tmpl w:val="64A6AFF4"/>
    <w:lvl w:ilvl="0">
      <w:start w:val="1"/>
      <w:numFmt w:val="bullet"/>
      <w:lvlText w:val="−"/>
      <w:lvlJc w:val="left"/>
      <w:pPr>
        <w:ind w:left="973" w:hanging="360"/>
      </w:pPr>
      <w:rPr>
        <w:rFonts w:ascii="Noto Sans Symbols" w:eastAsia="Noto Sans Symbols" w:hAnsi="Noto Sans Symbols" w:cs="Noto Sans Symbols"/>
        <w:vertAlign w:val="baseline"/>
      </w:rPr>
    </w:lvl>
    <w:lvl w:ilvl="1">
      <w:start w:val="1"/>
      <w:numFmt w:val="bullet"/>
      <w:lvlText w:val="o"/>
      <w:lvlJc w:val="left"/>
      <w:pPr>
        <w:ind w:left="1693" w:hanging="360"/>
      </w:pPr>
      <w:rPr>
        <w:rFonts w:ascii="Courier New" w:eastAsia="Courier New" w:hAnsi="Courier New" w:cs="Courier New"/>
        <w:vertAlign w:val="baseline"/>
      </w:rPr>
    </w:lvl>
    <w:lvl w:ilvl="2">
      <w:start w:val="1"/>
      <w:numFmt w:val="bullet"/>
      <w:lvlText w:val="▪"/>
      <w:lvlJc w:val="left"/>
      <w:pPr>
        <w:ind w:left="2413" w:hanging="360"/>
      </w:pPr>
      <w:rPr>
        <w:rFonts w:ascii="Noto Sans Symbols" w:eastAsia="Noto Sans Symbols" w:hAnsi="Noto Sans Symbols" w:cs="Noto Sans Symbols"/>
        <w:vertAlign w:val="baseline"/>
      </w:rPr>
    </w:lvl>
    <w:lvl w:ilvl="3">
      <w:start w:val="1"/>
      <w:numFmt w:val="bullet"/>
      <w:lvlText w:val="●"/>
      <w:lvlJc w:val="left"/>
      <w:pPr>
        <w:ind w:left="3133" w:hanging="360"/>
      </w:pPr>
      <w:rPr>
        <w:rFonts w:ascii="Noto Sans Symbols" w:eastAsia="Noto Sans Symbols" w:hAnsi="Noto Sans Symbols" w:cs="Noto Sans Symbols"/>
        <w:vertAlign w:val="baseline"/>
      </w:rPr>
    </w:lvl>
    <w:lvl w:ilvl="4">
      <w:start w:val="1"/>
      <w:numFmt w:val="bullet"/>
      <w:lvlText w:val="o"/>
      <w:lvlJc w:val="left"/>
      <w:pPr>
        <w:ind w:left="3853" w:hanging="360"/>
      </w:pPr>
      <w:rPr>
        <w:rFonts w:ascii="Courier New" w:eastAsia="Courier New" w:hAnsi="Courier New" w:cs="Courier New"/>
        <w:vertAlign w:val="baseline"/>
      </w:rPr>
    </w:lvl>
    <w:lvl w:ilvl="5">
      <w:start w:val="1"/>
      <w:numFmt w:val="bullet"/>
      <w:lvlText w:val="▪"/>
      <w:lvlJc w:val="left"/>
      <w:pPr>
        <w:ind w:left="4573" w:hanging="360"/>
      </w:pPr>
      <w:rPr>
        <w:rFonts w:ascii="Noto Sans Symbols" w:eastAsia="Noto Sans Symbols" w:hAnsi="Noto Sans Symbols" w:cs="Noto Sans Symbols"/>
        <w:vertAlign w:val="baseline"/>
      </w:rPr>
    </w:lvl>
    <w:lvl w:ilvl="6">
      <w:start w:val="1"/>
      <w:numFmt w:val="bullet"/>
      <w:lvlText w:val="●"/>
      <w:lvlJc w:val="left"/>
      <w:pPr>
        <w:ind w:left="5293" w:hanging="360"/>
      </w:pPr>
      <w:rPr>
        <w:rFonts w:ascii="Noto Sans Symbols" w:eastAsia="Noto Sans Symbols" w:hAnsi="Noto Sans Symbols" w:cs="Noto Sans Symbols"/>
        <w:vertAlign w:val="baseline"/>
      </w:rPr>
    </w:lvl>
    <w:lvl w:ilvl="7">
      <w:start w:val="1"/>
      <w:numFmt w:val="bullet"/>
      <w:lvlText w:val="o"/>
      <w:lvlJc w:val="left"/>
      <w:pPr>
        <w:ind w:left="6013" w:hanging="360"/>
      </w:pPr>
      <w:rPr>
        <w:rFonts w:ascii="Courier New" w:eastAsia="Courier New" w:hAnsi="Courier New" w:cs="Courier New"/>
        <w:vertAlign w:val="baseline"/>
      </w:rPr>
    </w:lvl>
    <w:lvl w:ilvl="8">
      <w:start w:val="1"/>
      <w:numFmt w:val="bullet"/>
      <w:lvlText w:val="▪"/>
      <w:lvlJc w:val="left"/>
      <w:pPr>
        <w:ind w:left="6733" w:hanging="360"/>
      </w:pPr>
      <w:rPr>
        <w:rFonts w:ascii="Noto Sans Symbols" w:eastAsia="Noto Sans Symbols" w:hAnsi="Noto Sans Symbols" w:cs="Noto Sans Symbols"/>
        <w:vertAlign w:val="baseline"/>
      </w:rPr>
    </w:lvl>
  </w:abstractNum>
  <w:abstractNum w:abstractNumId="5" w15:restartNumberingAfterBreak="0">
    <w:nsid w:val="12592116"/>
    <w:multiLevelType w:val="multilevel"/>
    <w:tmpl w:val="165E87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197F61C8"/>
    <w:multiLevelType w:val="multilevel"/>
    <w:tmpl w:val="10C228B0"/>
    <w:lvl w:ilvl="0">
      <w:start w:val="1"/>
      <w:numFmt w:val="decimal"/>
      <w:lvlText w:val="%1."/>
      <w:lvlJc w:val="left"/>
      <w:pPr>
        <w:ind w:left="360" w:hanging="360"/>
      </w:pPr>
      <w:rPr>
        <w:rFonts w:ascii="Times New Roman" w:eastAsia="Times New Roman" w:hAnsi="Times New Roman" w:cs="Times New Roman"/>
        <w:color w:val="000000"/>
        <w:vertAlign w:val="baseline"/>
      </w:rPr>
    </w:lvl>
    <w:lvl w:ilvl="1">
      <w:start w:val="1"/>
      <w:numFmt w:val="bullet"/>
      <w:lvlText w:val="●"/>
      <w:lvlJc w:val="left"/>
      <w:pPr>
        <w:ind w:left="1080" w:hanging="360"/>
      </w:pPr>
      <w:rPr>
        <w:rFonts w:ascii="Noto Sans Symbols" w:eastAsia="Noto Sans Symbols" w:hAnsi="Noto Sans Symbols" w:cs="Noto Sans Symbols"/>
        <w:color w:val="000000"/>
        <w:vertAlign w:val="baseline"/>
      </w:rPr>
    </w:lvl>
    <w:lvl w:ilvl="2">
      <w:start w:val="1"/>
      <w:numFmt w:val="lowerRoman"/>
      <w:lvlText w:val="●.%3."/>
      <w:lvlJc w:val="right"/>
      <w:pPr>
        <w:ind w:left="1800" w:hanging="180"/>
      </w:pPr>
      <w:rPr>
        <w:rFonts w:ascii="Times New Roman" w:eastAsia="Times New Roman" w:hAnsi="Times New Roman" w:cs="Times New Roman"/>
        <w:color w:val="000000"/>
        <w:vertAlign w:val="baseline"/>
      </w:rPr>
    </w:lvl>
    <w:lvl w:ilvl="3">
      <w:start w:val="1"/>
      <w:numFmt w:val="decimal"/>
      <w:lvlText w:val="●.%3.%4."/>
      <w:lvlJc w:val="left"/>
      <w:pPr>
        <w:ind w:left="2520" w:hanging="360"/>
      </w:pPr>
      <w:rPr>
        <w:rFonts w:ascii="Times New Roman" w:eastAsia="Times New Roman" w:hAnsi="Times New Roman" w:cs="Times New Roman"/>
        <w:color w:val="000000"/>
        <w:vertAlign w:val="baseline"/>
      </w:rPr>
    </w:lvl>
    <w:lvl w:ilvl="4">
      <w:start w:val="1"/>
      <w:numFmt w:val="lowerLetter"/>
      <w:lvlText w:val="●.%3.%4.%5."/>
      <w:lvlJc w:val="left"/>
      <w:pPr>
        <w:ind w:left="3240" w:hanging="360"/>
      </w:pPr>
      <w:rPr>
        <w:rFonts w:ascii="Times New Roman" w:eastAsia="Times New Roman" w:hAnsi="Times New Roman" w:cs="Times New Roman"/>
        <w:color w:val="000000"/>
        <w:vertAlign w:val="baseline"/>
      </w:rPr>
    </w:lvl>
    <w:lvl w:ilvl="5">
      <w:start w:val="1"/>
      <w:numFmt w:val="lowerRoman"/>
      <w:lvlText w:val="●.%3.%4.%5.%6."/>
      <w:lvlJc w:val="right"/>
      <w:pPr>
        <w:ind w:left="3960" w:hanging="180"/>
      </w:pPr>
      <w:rPr>
        <w:rFonts w:ascii="Times New Roman" w:eastAsia="Times New Roman" w:hAnsi="Times New Roman" w:cs="Times New Roman"/>
        <w:color w:val="000000"/>
        <w:vertAlign w:val="baseline"/>
      </w:rPr>
    </w:lvl>
    <w:lvl w:ilvl="6">
      <w:start w:val="1"/>
      <w:numFmt w:val="decimal"/>
      <w:lvlText w:val="●.%3.%4.%5.%6.%7."/>
      <w:lvlJc w:val="left"/>
      <w:pPr>
        <w:ind w:left="4680" w:hanging="360"/>
      </w:pPr>
      <w:rPr>
        <w:rFonts w:ascii="Times New Roman" w:eastAsia="Times New Roman" w:hAnsi="Times New Roman" w:cs="Times New Roman"/>
        <w:color w:val="000000"/>
        <w:vertAlign w:val="baseline"/>
      </w:rPr>
    </w:lvl>
    <w:lvl w:ilvl="7">
      <w:start w:val="1"/>
      <w:numFmt w:val="lowerLetter"/>
      <w:lvlText w:val="●.%3.%4.%5.%6.%7.%8."/>
      <w:lvlJc w:val="left"/>
      <w:pPr>
        <w:ind w:left="5400" w:hanging="360"/>
      </w:pPr>
      <w:rPr>
        <w:rFonts w:ascii="Times New Roman" w:eastAsia="Times New Roman" w:hAnsi="Times New Roman" w:cs="Times New Roman"/>
        <w:color w:val="000000"/>
        <w:vertAlign w:val="baseline"/>
      </w:rPr>
    </w:lvl>
    <w:lvl w:ilvl="8">
      <w:start w:val="1"/>
      <w:numFmt w:val="lowerRoman"/>
      <w:lvlText w:val="●.%3.%4.%5.%6.%7.%8.%9."/>
      <w:lvlJc w:val="right"/>
      <w:pPr>
        <w:ind w:left="6120" w:hanging="180"/>
      </w:pPr>
      <w:rPr>
        <w:rFonts w:ascii="Times New Roman" w:eastAsia="Times New Roman" w:hAnsi="Times New Roman" w:cs="Times New Roman"/>
        <w:color w:val="000000"/>
        <w:vertAlign w:val="baseline"/>
      </w:rPr>
    </w:lvl>
  </w:abstractNum>
  <w:abstractNum w:abstractNumId="7" w15:restartNumberingAfterBreak="0">
    <w:nsid w:val="1A875F16"/>
    <w:multiLevelType w:val="multilevel"/>
    <w:tmpl w:val="4184BD0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1CB4643B"/>
    <w:multiLevelType w:val="multilevel"/>
    <w:tmpl w:val="0226E78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268B65E1"/>
    <w:multiLevelType w:val="multilevel"/>
    <w:tmpl w:val="78A4C4DA"/>
    <w:lvl w:ilvl="0">
      <w:start w:val="1"/>
      <w:numFmt w:val="bullet"/>
      <w:lvlText w:val="●"/>
      <w:lvlJc w:val="left"/>
      <w:pPr>
        <w:ind w:left="360" w:hanging="360"/>
      </w:pPr>
      <w:rPr>
        <w:rFonts w:ascii="Noto Sans Symbols" w:eastAsia="Noto Sans Symbols" w:hAnsi="Noto Sans Symbols" w:cs="Noto Sans Symbols"/>
        <w:color w:val="000000"/>
        <w:vertAlign w:val="baseline"/>
      </w:rPr>
    </w:lvl>
    <w:lvl w:ilvl="1">
      <w:start w:val="1"/>
      <w:numFmt w:val="bullet"/>
      <w:lvlText w:val="●"/>
      <w:lvlJc w:val="left"/>
      <w:pPr>
        <w:ind w:left="1080" w:hanging="360"/>
      </w:pPr>
      <w:rPr>
        <w:rFonts w:ascii="Noto Sans Symbols" w:eastAsia="Noto Sans Symbols" w:hAnsi="Noto Sans Symbols" w:cs="Noto Sans Symbols"/>
        <w:color w:val="000000"/>
        <w:vertAlign w:val="baseline"/>
      </w:rPr>
    </w:lvl>
    <w:lvl w:ilvl="2">
      <w:start w:val="1"/>
      <w:numFmt w:val="lowerRoman"/>
      <w:lvlText w:val="●.%3."/>
      <w:lvlJc w:val="right"/>
      <w:pPr>
        <w:ind w:left="1800" w:hanging="180"/>
      </w:pPr>
      <w:rPr>
        <w:rFonts w:ascii="Times New Roman" w:eastAsia="Times New Roman" w:hAnsi="Times New Roman" w:cs="Times New Roman"/>
        <w:color w:val="000000"/>
        <w:vertAlign w:val="baseline"/>
      </w:rPr>
    </w:lvl>
    <w:lvl w:ilvl="3">
      <w:start w:val="1"/>
      <w:numFmt w:val="decimal"/>
      <w:lvlText w:val="●.%3.%4."/>
      <w:lvlJc w:val="left"/>
      <w:pPr>
        <w:ind w:left="2520" w:hanging="360"/>
      </w:pPr>
      <w:rPr>
        <w:rFonts w:ascii="Times New Roman" w:eastAsia="Times New Roman" w:hAnsi="Times New Roman" w:cs="Times New Roman"/>
        <w:color w:val="000000"/>
        <w:vertAlign w:val="baseline"/>
      </w:rPr>
    </w:lvl>
    <w:lvl w:ilvl="4">
      <w:start w:val="1"/>
      <w:numFmt w:val="lowerLetter"/>
      <w:lvlText w:val="●.%3.%4.%5."/>
      <w:lvlJc w:val="left"/>
      <w:pPr>
        <w:ind w:left="3240" w:hanging="360"/>
      </w:pPr>
      <w:rPr>
        <w:rFonts w:ascii="Times New Roman" w:eastAsia="Times New Roman" w:hAnsi="Times New Roman" w:cs="Times New Roman"/>
        <w:color w:val="000000"/>
        <w:vertAlign w:val="baseline"/>
      </w:rPr>
    </w:lvl>
    <w:lvl w:ilvl="5">
      <w:start w:val="1"/>
      <w:numFmt w:val="lowerRoman"/>
      <w:lvlText w:val="●.%3.%4.%5.%6."/>
      <w:lvlJc w:val="right"/>
      <w:pPr>
        <w:ind w:left="3960" w:hanging="180"/>
      </w:pPr>
      <w:rPr>
        <w:rFonts w:ascii="Times New Roman" w:eastAsia="Times New Roman" w:hAnsi="Times New Roman" w:cs="Times New Roman"/>
        <w:color w:val="000000"/>
        <w:vertAlign w:val="baseline"/>
      </w:rPr>
    </w:lvl>
    <w:lvl w:ilvl="6">
      <w:start w:val="1"/>
      <w:numFmt w:val="decimal"/>
      <w:lvlText w:val="●.%3.%4.%5.%6.%7."/>
      <w:lvlJc w:val="left"/>
      <w:pPr>
        <w:ind w:left="4680" w:hanging="360"/>
      </w:pPr>
      <w:rPr>
        <w:rFonts w:ascii="Times New Roman" w:eastAsia="Times New Roman" w:hAnsi="Times New Roman" w:cs="Times New Roman"/>
        <w:color w:val="000000"/>
        <w:vertAlign w:val="baseline"/>
      </w:rPr>
    </w:lvl>
    <w:lvl w:ilvl="7">
      <w:start w:val="1"/>
      <w:numFmt w:val="lowerLetter"/>
      <w:lvlText w:val="●.%3.%4.%5.%6.%7.%8."/>
      <w:lvlJc w:val="left"/>
      <w:pPr>
        <w:ind w:left="5400" w:hanging="360"/>
      </w:pPr>
      <w:rPr>
        <w:rFonts w:ascii="Times New Roman" w:eastAsia="Times New Roman" w:hAnsi="Times New Roman" w:cs="Times New Roman"/>
        <w:color w:val="000000"/>
        <w:vertAlign w:val="baseline"/>
      </w:rPr>
    </w:lvl>
    <w:lvl w:ilvl="8">
      <w:start w:val="1"/>
      <w:numFmt w:val="lowerRoman"/>
      <w:lvlText w:val="●.%3.%4.%5.%6.%7.%8.%9."/>
      <w:lvlJc w:val="right"/>
      <w:pPr>
        <w:ind w:left="6120" w:hanging="180"/>
      </w:pPr>
      <w:rPr>
        <w:rFonts w:ascii="Times New Roman" w:eastAsia="Times New Roman" w:hAnsi="Times New Roman" w:cs="Times New Roman"/>
        <w:color w:val="000000"/>
        <w:vertAlign w:val="baseline"/>
      </w:rPr>
    </w:lvl>
  </w:abstractNum>
  <w:abstractNum w:abstractNumId="10" w15:restartNumberingAfterBreak="0">
    <w:nsid w:val="3CB82DFF"/>
    <w:multiLevelType w:val="multilevel"/>
    <w:tmpl w:val="A18CF6BE"/>
    <w:lvl w:ilvl="0">
      <w:start w:val="1"/>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3F4612D3"/>
    <w:multiLevelType w:val="multilevel"/>
    <w:tmpl w:val="DB90D01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4D050A2C"/>
    <w:multiLevelType w:val="multilevel"/>
    <w:tmpl w:val="86BE9610"/>
    <w:lvl w:ilvl="0">
      <w:start w:val="1"/>
      <w:numFmt w:val="bullet"/>
      <w:lvlText w:val="●"/>
      <w:lvlJc w:val="left"/>
      <w:pPr>
        <w:ind w:left="0" w:firstLine="0"/>
      </w:pPr>
      <w:rPr>
        <w:rFonts w:ascii="Noto Sans Symbols" w:hAnsi="Noto Sans Symbols" w:hint="default"/>
        <w:vertAlign w:val="baseline"/>
      </w:rPr>
    </w:lvl>
    <w:lvl w:ilvl="1">
      <w:start w:val="1"/>
      <w:numFmt w:val="bullet"/>
      <w:lvlText w:val="o"/>
      <w:lvlJc w:val="left"/>
      <w:pPr>
        <w:ind w:left="1440" w:hanging="360"/>
      </w:pPr>
      <w:rPr>
        <w:rFonts w:ascii="Courier New" w:eastAsia="Courier New" w:hAnsi="Courier New" w:cs="Courier New" w:hint="default"/>
        <w:vertAlign w:val="baseline"/>
      </w:rPr>
    </w:lvl>
    <w:lvl w:ilvl="2">
      <w:start w:val="1"/>
      <w:numFmt w:val="bullet"/>
      <w:lvlText w:val="▪"/>
      <w:lvlJc w:val="left"/>
      <w:pPr>
        <w:ind w:left="2160" w:hanging="360"/>
      </w:pPr>
      <w:rPr>
        <w:rFonts w:ascii="Noto Sans Symbols" w:eastAsia="Noto Sans Symbols" w:hAnsi="Noto Sans Symbols" w:cs="Noto Sans Symbols" w:hint="default"/>
        <w:vertAlign w:val="baseline"/>
      </w:rPr>
    </w:lvl>
    <w:lvl w:ilvl="3">
      <w:start w:val="1"/>
      <w:numFmt w:val="bullet"/>
      <w:lvlText w:val="●"/>
      <w:lvlJc w:val="left"/>
      <w:pPr>
        <w:ind w:left="2880" w:hanging="360"/>
      </w:pPr>
      <w:rPr>
        <w:rFonts w:ascii="Noto Sans Symbols" w:eastAsia="Noto Sans Symbols" w:hAnsi="Noto Sans Symbols" w:cs="Noto Sans Symbols" w:hint="default"/>
        <w:vertAlign w:val="baseline"/>
      </w:rPr>
    </w:lvl>
    <w:lvl w:ilvl="4">
      <w:start w:val="1"/>
      <w:numFmt w:val="bullet"/>
      <w:lvlText w:val="o"/>
      <w:lvlJc w:val="left"/>
      <w:pPr>
        <w:ind w:left="3600" w:hanging="360"/>
      </w:pPr>
      <w:rPr>
        <w:rFonts w:ascii="Courier New" w:eastAsia="Courier New" w:hAnsi="Courier New" w:cs="Courier New" w:hint="default"/>
        <w:vertAlign w:val="baseline"/>
      </w:rPr>
    </w:lvl>
    <w:lvl w:ilvl="5">
      <w:start w:val="1"/>
      <w:numFmt w:val="bullet"/>
      <w:lvlText w:val="▪"/>
      <w:lvlJc w:val="left"/>
      <w:pPr>
        <w:ind w:left="4320" w:hanging="360"/>
      </w:pPr>
      <w:rPr>
        <w:rFonts w:ascii="Noto Sans Symbols" w:eastAsia="Noto Sans Symbols" w:hAnsi="Noto Sans Symbols" w:cs="Noto Sans Symbols" w:hint="default"/>
        <w:vertAlign w:val="baseline"/>
      </w:rPr>
    </w:lvl>
    <w:lvl w:ilvl="6">
      <w:start w:val="1"/>
      <w:numFmt w:val="bullet"/>
      <w:lvlText w:val="●"/>
      <w:lvlJc w:val="left"/>
      <w:pPr>
        <w:ind w:left="5040" w:hanging="360"/>
      </w:pPr>
      <w:rPr>
        <w:rFonts w:ascii="Noto Sans Symbols" w:eastAsia="Noto Sans Symbols" w:hAnsi="Noto Sans Symbols" w:cs="Noto Sans Symbols" w:hint="default"/>
        <w:vertAlign w:val="baseline"/>
      </w:rPr>
    </w:lvl>
    <w:lvl w:ilvl="7">
      <w:start w:val="1"/>
      <w:numFmt w:val="bullet"/>
      <w:lvlText w:val="o"/>
      <w:lvlJc w:val="left"/>
      <w:pPr>
        <w:ind w:left="5760" w:hanging="360"/>
      </w:pPr>
      <w:rPr>
        <w:rFonts w:ascii="Courier New" w:eastAsia="Courier New" w:hAnsi="Courier New" w:cs="Courier New" w:hint="default"/>
        <w:vertAlign w:val="baseline"/>
      </w:rPr>
    </w:lvl>
    <w:lvl w:ilvl="8">
      <w:start w:val="1"/>
      <w:numFmt w:val="bullet"/>
      <w:lvlText w:val="▪"/>
      <w:lvlJc w:val="left"/>
      <w:pPr>
        <w:ind w:left="6480" w:hanging="360"/>
      </w:pPr>
      <w:rPr>
        <w:rFonts w:ascii="Noto Sans Symbols" w:eastAsia="Noto Sans Symbols" w:hAnsi="Noto Sans Symbols" w:cs="Noto Sans Symbols" w:hint="default"/>
        <w:vertAlign w:val="baseline"/>
      </w:rPr>
    </w:lvl>
  </w:abstractNum>
  <w:abstractNum w:abstractNumId="13" w15:restartNumberingAfterBreak="0">
    <w:nsid w:val="4EF42AE3"/>
    <w:multiLevelType w:val="multilevel"/>
    <w:tmpl w:val="1E5E68D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54B31CDE"/>
    <w:multiLevelType w:val="multilevel"/>
    <w:tmpl w:val="5FF0F7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5C963D9B"/>
    <w:multiLevelType w:val="hybridMultilevel"/>
    <w:tmpl w:val="73F87828"/>
    <w:lvl w:ilvl="0" w:tplc="A4BEB606">
      <w:start w:val="1"/>
      <w:numFmt w:val="bullet"/>
      <w:suff w:val="nothing"/>
      <w:lvlText w:val=""/>
      <w:lvlJc w:val="left"/>
      <w:pPr>
        <w:ind w:left="0" w:firstLine="0"/>
      </w:pPr>
      <w:rPr>
        <w:rFonts w:ascii="Symbol" w:hAnsi="Symbol" w:hint="default"/>
      </w:rPr>
    </w:lvl>
    <w:lvl w:ilvl="1" w:tplc="04150003" w:tentative="1">
      <w:start w:val="1"/>
      <w:numFmt w:val="bullet"/>
      <w:lvlText w:val="o"/>
      <w:lvlJc w:val="left"/>
      <w:pPr>
        <w:ind w:left="1624" w:hanging="360"/>
      </w:pPr>
      <w:rPr>
        <w:rFonts w:ascii="Courier New" w:hAnsi="Courier New" w:cs="Courier New" w:hint="default"/>
      </w:rPr>
    </w:lvl>
    <w:lvl w:ilvl="2" w:tplc="04150005" w:tentative="1">
      <w:start w:val="1"/>
      <w:numFmt w:val="bullet"/>
      <w:lvlText w:val=""/>
      <w:lvlJc w:val="left"/>
      <w:pPr>
        <w:ind w:left="2344" w:hanging="360"/>
      </w:pPr>
      <w:rPr>
        <w:rFonts w:ascii="Wingdings" w:hAnsi="Wingdings" w:hint="default"/>
      </w:rPr>
    </w:lvl>
    <w:lvl w:ilvl="3" w:tplc="04150001" w:tentative="1">
      <w:start w:val="1"/>
      <w:numFmt w:val="bullet"/>
      <w:lvlText w:val=""/>
      <w:lvlJc w:val="left"/>
      <w:pPr>
        <w:ind w:left="3064" w:hanging="360"/>
      </w:pPr>
      <w:rPr>
        <w:rFonts w:ascii="Symbol" w:hAnsi="Symbol" w:hint="default"/>
      </w:rPr>
    </w:lvl>
    <w:lvl w:ilvl="4" w:tplc="04150003" w:tentative="1">
      <w:start w:val="1"/>
      <w:numFmt w:val="bullet"/>
      <w:lvlText w:val="o"/>
      <w:lvlJc w:val="left"/>
      <w:pPr>
        <w:ind w:left="3784" w:hanging="360"/>
      </w:pPr>
      <w:rPr>
        <w:rFonts w:ascii="Courier New" w:hAnsi="Courier New" w:cs="Courier New" w:hint="default"/>
      </w:rPr>
    </w:lvl>
    <w:lvl w:ilvl="5" w:tplc="04150005" w:tentative="1">
      <w:start w:val="1"/>
      <w:numFmt w:val="bullet"/>
      <w:lvlText w:val=""/>
      <w:lvlJc w:val="left"/>
      <w:pPr>
        <w:ind w:left="4504" w:hanging="360"/>
      </w:pPr>
      <w:rPr>
        <w:rFonts w:ascii="Wingdings" w:hAnsi="Wingdings" w:hint="default"/>
      </w:rPr>
    </w:lvl>
    <w:lvl w:ilvl="6" w:tplc="04150001" w:tentative="1">
      <w:start w:val="1"/>
      <w:numFmt w:val="bullet"/>
      <w:lvlText w:val=""/>
      <w:lvlJc w:val="left"/>
      <w:pPr>
        <w:ind w:left="5224" w:hanging="360"/>
      </w:pPr>
      <w:rPr>
        <w:rFonts w:ascii="Symbol" w:hAnsi="Symbol" w:hint="default"/>
      </w:rPr>
    </w:lvl>
    <w:lvl w:ilvl="7" w:tplc="04150003" w:tentative="1">
      <w:start w:val="1"/>
      <w:numFmt w:val="bullet"/>
      <w:lvlText w:val="o"/>
      <w:lvlJc w:val="left"/>
      <w:pPr>
        <w:ind w:left="5944" w:hanging="360"/>
      </w:pPr>
      <w:rPr>
        <w:rFonts w:ascii="Courier New" w:hAnsi="Courier New" w:cs="Courier New" w:hint="default"/>
      </w:rPr>
    </w:lvl>
    <w:lvl w:ilvl="8" w:tplc="04150005" w:tentative="1">
      <w:start w:val="1"/>
      <w:numFmt w:val="bullet"/>
      <w:lvlText w:val=""/>
      <w:lvlJc w:val="left"/>
      <w:pPr>
        <w:ind w:left="6664" w:hanging="360"/>
      </w:pPr>
      <w:rPr>
        <w:rFonts w:ascii="Wingdings" w:hAnsi="Wingdings" w:hint="default"/>
      </w:rPr>
    </w:lvl>
  </w:abstractNum>
  <w:abstractNum w:abstractNumId="16" w15:restartNumberingAfterBreak="0">
    <w:nsid w:val="69593B34"/>
    <w:multiLevelType w:val="multilevel"/>
    <w:tmpl w:val="08702A3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7" w15:restartNumberingAfterBreak="0">
    <w:nsid w:val="6A463B18"/>
    <w:multiLevelType w:val="multilevel"/>
    <w:tmpl w:val="7A3A66A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70A9658D"/>
    <w:multiLevelType w:val="multilevel"/>
    <w:tmpl w:val="343AEBFA"/>
    <w:lvl w:ilvl="0">
      <w:start w:val="1"/>
      <w:numFmt w:val="bullet"/>
      <w:lvlText w:val="●"/>
      <w:lvlJc w:val="left"/>
      <w:pPr>
        <w:ind w:left="1057" w:hanging="360"/>
      </w:pPr>
      <w:rPr>
        <w:rFonts w:ascii="Noto Sans Symbols" w:eastAsia="Noto Sans Symbols" w:hAnsi="Noto Sans Symbols" w:cs="Noto Sans Symbols"/>
        <w:vertAlign w:val="baseline"/>
      </w:rPr>
    </w:lvl>
    <w:lvl w:ilvl="1">
      <w:start w:val="1"/>
      <w:numFmt w:val="bullet"/>
      <w:lvlText w:val="o"/>
      <w:lvlJc w:val="left"/>
      <w:pPr>
        <w:ind w:left="1777" w:hanging="360"/>
      </w:pPr>
      <w:rPr>
        <w:rFonts w:ascii="Courier New" w:eastAsia="Courier New" w:hAnsi="Courier New" w:cs="Courier New"/>
        <w:vertAlign w:val="baseline"/>
      </w:rPr>
    </w:lvl>
    <w:lvl w:ilvl="2">
      <w:start w:val="1"/>
      <w:numFmt w:val="bullet"/>
      <w:lvlText w:val="▪"/>
      <w:lvlJc w:val="left"/>
      <w:pPr>
        <w:ind w:left="2497" w:hanging="360"/>
      </w:pPr>
      <w:rPr>
        <w:rFonts w:ascii="Noto Sans Symbols" w:eastAsia="Noto Sans Symbols" w:hAnsi="Noto Sans Symbols" w:cs="Noto Sans Symbols"/>
        <w:vertAlign w:val="baseline"/>
      </w:rPr>
    </w:lvl>
    <w:lvl w:ilvl="3">
      <w:start w:val="1"/>
      <w:numFmt w:val="bullet"/>
      <w:lvlText w:val="●"/>
      <w:lvlJc w:val="left"/>
      <w:pPr>
        <w:ind w:left="3217" w:hanging="360"/>
      </w:pPr>
      <w:rPr>
        <w:rFonts w:ascii="Noto Sans Symbols" w:eastAsia="Noto Sans Symbols" w:hAnsi="Noto Sans Symbols" w:cs="Noto Sans Symbols"/>
        <w:vertAlign w:val="baseline"/>
      </w:rPr>
    </w:lvl>
    <w:lvl w:ilvl="4">
      <w:start w:val="1"/>
      <w:numFmt w:val="bullet"/>
      <w:lvlText w:val="o"/>
      <w:lvlJc w:val="left"/>
      <w:pPr>
        <w:ind w:left="3937" w:hanging="360"/>
      </w:pPr>
      <w:rPr>
        <w:rFonts w:ascii="Courier New" w:eastAsia="Courier New" w:hAnsi="Courier New" w:cs="Courier New"/>
        <w:vertAlign w:val="baseline"/>
      </w:rPr>
    </w:lvl>
    <w:lvl w:ilvl="5">
      <w:start w:val="1"/>
      <w:numFmt w:val="bullet"/>
      <w:lvlText w:val="▪"/>
      <w:lvlJc w:val="left"/>
      <w:pPr>
        <w:ind w:left="4657" w:hanging="360"/>
      </w:pPr>
      <w:rPr>
        <w:rFonts w:ascii="Noto Sans Symbols" w:eastAsia="Noto Sans Symbols" w:hAnsi="Noto Sans Symbols" w:cs="Noto Sans Symbols"/>
        <w:vertAlign w:val="baseline"/>
      </w:rPr>
    </w:lvl>
    <w:lvl w:ilvl="6">
      <w:start w:val="1"/>
      <w:numFmt w:val="bullet"/>
      <w:lvlText w:val="●"/>
      <w:lvlJc w:val="left"/>
      <w:pPr>
        <w:ind w:left="5377" w:hanging="360"/>
      </w:pPr>
      <w:rPr>
        <w:rFonts w:ascii="Noto Sans Symbols" w:eastAsia="Noto Sans Symbols" w:hAnsi="Noto Sans Symbols" w:cs="Noto Sans Symbols"/>
        <w:vertAlign w:val="baseline"/>
      </w:rPr>
    </w:lvl>
    <w:lvl w:ilvl="7">
      <w:start w:val="1"/>
      <w:numFmt w:val="bullet"/>
      <w:lvlText w:val="o"/>
      <w:lvlJc w:val="left"/>
      <w:pPr>
        <w:ind w:left="6097" w:hanging="360"/>
      </w:pPr>
      <w:rPr>
        <w:rFonts w:ascii="Courier New" w:eastAsia="Courier New" w:hAnsi="Courier New" w:cs="Courier New"/>
        <w:vertAlign w:val="baseline"/>
      </w:rPr>
    </w:lvl>
    <w:lvl w:ilvl="8">
      <w:start w:val="1"/>
      <w:numFmt w:val="bullet"/>
      <w:lvlText w:val="▪"/>
      <w:lvlJc w:val="left"/>
      <w:pPr>
        <w:ind w:left="6817" w:hanging="360"/>
      </w:pPr>
      <w:rPr>
        <w:rFonts w:ascii="Noto Sans Symbols" w:eastAsia="Noto Sans Symbols" w:hAnsi="Noto Sans Symbols" w:cs="Noto Sans Symbols"/>
        <w:vertAlign w:val="baseline"/>
      </w:rPr>
    </w:lvl>
  </w:abstractNum>
  <w:num w:numId="1" w16cid:durableId="1779636993">
    <w:abstractNumId w:val="1"/>
  </w:num>
  <w:num w:numId="2" w16cid:durableId="1928881851">
    <w:abstractNumId w:val="18"/>
  </w:num>
  <w:num w:numId="3" w16cid:durableId="1486778117">
    <w:abstractNumId w:val="5"/>
  </w:num>
  <w:num w:numId="4" w16cid:durableId="1826358599">
    <w:abstractNumId w:val="8"/>
  </w:num>
  <w:num w:numId="5" w16cid:durableId="1046565414">
    <w:abstractNumId w:val="17"/>
  </w:num>
  <w:num w:numId="6" w16cid:durableId="1607301833">
    <w:abstractNumId w:val="7"/>
  </w:num>
  <w:num w:numId="7" w16cid:durableId="848327908">
    <w:abstractNumId w:val="12"/>
  </w:num>
  <w:num w:numId="8" w16cid:durableId="852958043">
    <w:abstractNumId w:val="10"/>
  </w:num>
  <w:num w:numId="9" w16cid:durableId="912468456">
    <w:abstractNumId w:val="6"/>
  </w:num>
  <w:num w:numId="10" w16cid:durableId="1761220091">
    <w:abstractNumId w:val="3"/>
  </w:num>
  <w:num w:numId="11" w16cid:durableId="428476755">
    <w:abstractNumId w:val="11"/>
  </w:num>
  <w:num w:numId="12" w16cid:durableId="260989026">
    <w:abstractNumId w:val="16"/>
  </w:num>
  <w:num w:numId="13" w16cid:durableId="593636525">
    <w:abstractNumId w:val="2"/>
  </w:num>
  <w:num w:numId="14" w16cid:durableId="533157015">
    <w:abstractNumId w:val="9"/>
  </w:num>
  <w:num w:numId="15" w16cid:durableId="813067648">
    <w:abstractNumId w:val="4"/>
  </w:num>
  <w:num w:numId="16" w16cid:durableId="336735015">
    <w:abstractNumId w:val="13"/>
  </w:num>
  <w:num w:numId="17" w16cid:durableId="752317728">
    <w:abstractNumId w:val="14"/>
  </w:num>
  <w:num w:numId="18" w16cid:durableId="1915891988">
    <w:abstractNumId w:val="0"/>
  </w:num>
  <w:num w:numId="19" w16cid:durableId="8405047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380"/>
    <w:rsid w:val="00024924"/>
    <w:rsid w:val="00025072"/>
    <w:rsid w:val="0006513E"/>
    <w:rsid w:val="000656AE"/>
    <w:rsid w:val="00071FD5"/>
    <w:rsid w:val="00095702"/>
    <w:rsid w:val="000B40E6"/>
    <w:rsid w:val="000B448A"/>
    <w:rsid w:val="000D4960"/>
    <w:rsid w:val="000F7FE1"/>
    <w:rsid w:val="001626FF"/>
    <w:rsid w:val="00171F88"/>
    <w:rsid w:val="00192A1F"/>
    <w:rsid w:val="00203705"/>
    <w:rsid w:val="00220034"/>
    <w:rsid w:val="00244D6F"/>
    <w:rsid w:val="002D5506"/>
    <w:rsid w:val="002E1F86"/>
    <w:rsid w:val="00323771"/>
    <w:rsid w:val="00375E33"/>
    <w:rsid w:val="00377184"/>
    <w:rsid w:val="00377DF6"/>
    <w:rsid w:val="00382A36"/>
    <w:rsid w:val="003832BF"/>
    <w:rsid w:val="0038517C"/>
    <w:rsid w:val="003B353B"/>
    <w:rsid w:val="003D47EB"/>
    <w:rsid w:val="003F3F9C"/>
    <w:rsid w:val="00411E9B"/>
    <w:rsid w:val="0044426B"/>
    <w:rsid w:val="004862FE"/>
    <w:rsid w:val="004A373D"/>
    <w:rsid w:val="004B4468"/>
    <w:rsid w:val="004D687B"/>
    <w:rsid w:val="004E6795"/>
    <w:rsid w:val="005125AE"/>
    <w:rsid w:val="005626DC"/>
    <w:rsid w:val="005B0FD1"/>
    <w:rsid w:val="005C6B60"/>
    <w:rsid w:val="005D0D94"/>
    <w:rsid w:val="005E6F39"/>
    <w:rsid w:val="00603CC8"/>
    <w:rsid w:val="0062338B"/>
    <w:rsid w:val="00636610"/>
    <w:rsid w:val="00687822"/>
    <w:rsid w:val="006A2226"/>
    <w:rsid w:val="006B4FD5"/>
    <w:rsid w:val="006C5264"/>
    <w:rsid w:val="007107FA"/>
    <w:rsid w:val="00720607"/>
    <w:rsid w:val="007227C2"/>
    <w:rsid w:val="007736F1"/>
    <w:rsid w:val="007A4320"/>
    <w:rsid w:val="007B765D"/>
    <w:rsid w:val="00836E23"/>
    <w:rsid w:val="0088156B"/>
    <w:rsid w:val="008A16AE"/>
    <w:rsid w:val="008E210E"/>
    <w:rsid w:val="009117C4"/>
    <w:rsid w:val="00931657"/>
    <w:rsid w:val="00931A4A"/>
    <w:rsid w:val="00936D6D"/>
    <w:rsid w:val="00942BEB"/>
    <w:rsid w:val="00974ED2"/>
    <w:rsid w:val="009803FD"/>
    <w:rsid w:val="00987633"/>
    <w:rsid w:val="009A6FF2"/>
    <w:rsid w:val="009B29E0"/>
    <w:rsid w:val="009B38DB"/>
    <w:rsid w:val="00A0487E"/>
    <w:rsid w:val="00A278A9"/>
    <w:rsid w:val="00A33861"/>
    <w:rsid w:val="00AB7BC8"/>
    <w:rsid w:val="00AD56C9"/>
    <w:rsid w:val="00AF4B27"/>
    <w:rsid w:val="00B068CA"/>
    <w:rsid w:val="00B1161F"/>
    <w:rsid w:val="00B21620"/>
    <w:rsid w:val="00B6533A"/>
    <w:rsid w:val="00B91460"/>
    <w:rsid w:val="00BA0CE3"/>
    <w:rsid w:val="00BA4674"/>
    <w:rsid w:val="00BC0581"/>
    <w:rsid w:val="00C22C43"/>
    <w:rsid w:val="00C279AE"/>
    <w:rsid w:val="00C65FCF"/>
    <w:rsid w:val="00C879EF"/>
    <w:rsid w:val="00CB6866"/>
    <w:rsid w:val="00CC2A52"/>
    <w:rsid w:val="00CC41D7"/>
    <w:rsid w:val="00D17AA3"/>
    <w:rsid w:val="00D203B9"/>
    <w:rsid w:val="00D30144"/>
    <w:rsid w:val="00D453F7"/>
    <w:rsid w:val="00D55764"/>
    <w:rsid w:val="00D60431"/>
    <w:rsid w:val="00D6096E"/>
    <w:rsid w:val="00DA1E96"/>
    <w:rsid w:val="00DA405C"/>
    <w:rsid w:val="00E42380"/>
    <w:rsid w:val="00EA53A2"/>
    <w:rsid w:val="00EA6A4E"/>
    <w:rsid w:val="00EC141E"/>
    <w:rsid w:val="00EC341D"/>
    <w:rsid w:val="00F1491D"/>
    <w:rsid w:val="00F47AA3"/>
    <w:rsid w:val="00F71A4B"/>
    <w:rsid w:val="00F8188F"/>
    <w:rsid w:val="00FA01A5"/>
    <w:rsid w:val="00FA4FC5"/>
    <w:rsid w:val="00FC04A9"/>
    <w:rsid w:val="00FE18F6"/>
    <w:rsid w:val="00FF16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C8E5"/>
  <w15:docId w15:val="{D79D0848-E822-D942-A984-7C47B29E7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Nagwek">
    <w:name w:val="header"/>
    <w:basedOn w:val="Normalny"/>
    <w:link w:val="NagwekZnak"/>
    <w:uiPriority w:val="99"/>
    <w:unhideWhenUsed/>
    <w:rsid w:val="007206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0607"/>
  </w:style>
  <w:style w:type="paragraph" w:styleId="Stopka">
    <w:name w:val="footer"/>
    <w:basedOn w:val="Normalny"/>
    <w:link w:val="StopkaZnak"/>
    <w:uiPriority w:val="99"/>
    <w:unhideWhenUsed/>
    <w:rsid w:val="007206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0607"/>
  </w:style>
  <w:style w:type="paragraph" w:styleId="Akapitzlist">
    <w:name w:val="List Paragraph"/>
    <w:basedOn w:val="Normalny"/>
    <w:uiPriority w:val="34"/>
    <w:qFormat/>
    <w:rsid w:val="00720607"/>
    <w:pPr>
      <w:ind w:left="720"/>
      <w:contextualSpacing/>
    </w:pPr>
  </w:style>
  <w:style w:type="paragraph" w:styleId="Poprawka">
    <w:name w:val="Revision"/>
    <w:hidden/>
    <w:uiPriority w:val="99"/>
    <w:semiHidden/>
    <w:rsid w:val="00CC41D7"/>
    <w:pPr>
      <w:spacing w:after="0" w:line="240" w:lineRule="auto"/>
    </w:pPr>
  </w:style>
  <w:style w:type="character" w:styleId="Odwoaniedokomentarza">
    <w:name w:val="annotation reference"/>
    <w:uiPriority w:val="99"/>
    <w:semiHidden/>
    <w:unhideWhenUsed/>
    <w:rsid w:val="00192A1F"/>
    <w:rPr>
      <w:rFonts w:ascii="Times New Roman" w:eastAsia="Times New Roman" w:hAnsi="Times New Roman" w:cs="Times New Roman"/>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19</Pages>
  <Words>5797</Words>
  <Characters>34788</Characters>
  <Application>Microsoft Office Word</Application>
  <DocSecurity>0</DocSecurity>
  <Lines>289</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Matak Paweł</dc:creator>
  <cp:lastModifiedBy>Matak Paweł</cp:lastModifiedBy>
  <cp:revision>7</cp:revision>
  <dcterms:created xsi:type="dcterms:W3CDTF">2024-02-05T16:01:00Z</dcterms:created>
  <dcterms:modified xsi:type="dcterms:W3CDTF">2024-02-09T10:23:00Z</dcterms:modified>
</cp:coreProperties>
</file>